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64F6" w:rsidRDefault="003464F6" w:rsidP="003464F6">
      <w:pPr>
        <w:shd w:val="clear" w:color="auto" w:fill="FFFFFF"/>
        <w:rPr>
          <w:color w:val="212121"/>
        </w:rPr>
      </w:pPr>
      <w:bookmarkStart w:id="0" w:name="_GoBack"/>
      <w:bookmarkEnd w:id="0"/>
    </w:p>
    <w:p w:rsidR="003464F6" w:rsidRDefault="003464F6" w:rsidP="003464F6">
      <w:pPr>
        <w:shd w:val="clear" w:color="auto" w:fill="FFFFFF"/>
        <w:rPr>
          <w:color w:val="212121"/>
        </w:rPr>
      </w:pPr>
      <w:r>
        <w:rPr>
          <w:b/>
          <w:bCs/>
          <w:color w:val="000000"/>
          <w:sz w:val="24"/>
          <w:szCs w:val="24"/>
        </w:rPr>
        <w:t>Here are some tips for registering for courses:</w:t>
      </w:r>
    </w:p>
    <w:p w:rsidR="003464F6" w:rsidRDefault="003464F6" w:rsidP="003464F6">
      <w:pPr>
        <w:shd w:val="clear" w:color="auto" w:fill="FFFFFF"/>
        <w:rPr>
          <w:color w:val="212121"/>
        </w:rPr>
      </w:pPr>
      <w:r>
        <w:rPr>
          <w:color w:val="000000"/>
          <w:sz w:val="24"/>
          <w:szCs w:val="24"/>
        </w:rPr>
        <w:t> </w:t>
      </w:r>
    </w:p>
    <w:p w:rsidR="003464F6" w:rsidRDefault="003464F6" w:rsidP="003464F6">
      <w:pPr>
        <w:pStyle w:val="ListParagraph"/>
        <w:numPr>
          <w:ilvl w:val="0"/>
          <w:numId w:val="1"/>
        </w:numPr>
        <w:shd w:val="clear" w:color="auto" w:fill="FFFFFF"/>
        <w:rPr>
          <w:i/>
          <w:iCs/>
          <w:sz w:val="24"/>
          <w:szCs w:val="24"/>
        </w:rPr>
      </w:pPr>
      <w:r w:rsidRPr="00761F62">
        <w:rPr>
          <w:b/>
          <w:bCs/>
          <w:sz w:val="24"/>
          <w:szCs w:val="24"/>
        </w:rPr>
        <w:t>Be sure to see your academic advisor EVERY SEMESTER</w:t>
      </w:r>
      <w:r w:rsidRPr="00761F62">
        <w:rPr>
          <w:b/>
          <w:sz w:val="24"/>
          <w:szCs w:val="24"/>
        </w:rPr>
        <w:t>.</w:t>
      </w:r>
      <w:r w:rsidRPr="00761F62">
        <w:rPr>
          <w:sz w:val="24"/>
          <w:szCs w:val="24"/>
        </w:rPr>
        <w:t xml:space="preserve">  </w:t>
      </w:r>
      <w:r>
        <w:rPr>
          <w:color w:val="212121"/>
          <w:sz w:val="24"/>
          <w:szCs w:val="24"/>
        </w:rPr>
        <w:t>You should be able to find your advisor in “My Success Network” (lower left side) in the Rowan Success Network</w:t>
      </w:r>
      <w:r>
        <w:rPr>
          <w:sz w:val="24"/>
          <w:szCs w:val="24"/>
        </w:rPr>
        <w:t xml:space="preserve"> powered by Starfish (RSN; </w:t>
      </w:r>
      <w:hyperlink r:id="rId5" w:history="1">
        <w:r>
          <w:rPr>
            <w:rStyle w:val="Hyperlink"/>
            <w:sz w:val="24"/>
            <w:szCs w:val="24"/>
          </w:rPr>
          <w:t>www.rowan.edu/rsn</w:t>
        </w:r>
      </w:hyperlink>
      <w:r>
        <w:rPr>
          <w:color w:val="212121"/>
          <w:sz w:val="24"/>
          <w:szCs w:val="24"/>
        </w:rPr>
        <w:t xml:space="preserve">). </w:t>
      </w:r>
      <w:r>
        <w:rPr>
          <w:color w:val="000000"/>
          <w:sz w:val="24"/>
          <w:szCs w:val="24"/>
        </w:rPr>
        <w:t xml:space="preserve">If no advisor is listed for you in RSN, please contact your academic department or </w:t>
      </w:r>
      <w:r>
        <w:rPr>
          <w:color w:val="212121"/>
          <w:sz w:val="24"/>
          <w:szCs w:val="24"/>
        </w:rPr>
        <w:t xml:space="preserve">email </w:t>
      </w:r>
      <w:hyperlink r:id="rId6" w:history="1">
        <w:r>
          <w:rPr>
            <w:rStyle w:val="Hyperlink"/>
            <w:sz w:val="24"/>
            <w:szCs w:val="24"/>
          </w:rPr>
          <w:t>advise@rowan.edu</w:t>
        </w:r>
      </w:hyperlink>
      <w:r>
        <w:rPr>
          <w:color w:val="000000"/>
          <w:sz w:val="24"/>
          <w:szCs w:val="24"/>
        </w:rPr>
        <w:t xml:space="preserve">. </w:t>
      </w:r>
      <w:r w:rsidR="00761F62">
        <w:rPr>
          <w:i/>
          <w:iCs/>
          <w:color w:val="212121"/>
          <w:sz w:val="24"/>
          <w:szCs w:val="24"/>
        </w:rPr>
        <w:t>Pl</w:t>
      </w:r>
      <w:r>
        <w:rPr>
          <w:i/>
          <w:iCs/>
          <w:color w:val="212121"/>
          <w:sz w:val="24"/>
          <w:szCs w:val="24"/>
        </w:rPr>
        <w:t>ease do not “self-advise” – there may be requirements or prerequisites that you are not aware of that will delay your graduation.</w:t>
      </w:r>
      <w:r>
        <w:rPr>
          <w:i/>
          <w:iCs/>
          <w:sz w:val="24"/>
          <w:szCs w:val="24"/>
        </w:rPr>
        <w:t xml:space="preserve"> </w:t>
      </w:r>
    </w:p>
    <w:p w:rsidR="00761F62" w:rsidRPr="00761F62" w:rsidRDefault="003464F6" w:rsidP="00761F62">
      <w:pPr>
        <w:pStyle w:val="ListParagraph"/>
        <w:numPr>
          <w:ilvl w:val="1"/>
          <w:numId w:val="1"/>
        </w:numPr>
        <w:shd w:val="clear" w:color="auto" w:fill="FFFFFF"/>
        <w:rPr>
          <w:color w:val="212121"/>
        </w:rPr>
      </w:pPr>
      <w:r>
        <w:rPr>
          <w:sz w:val="24"/>
          <w:szCs w:val="24"/>
        </w:rPr>
        <w:t xml:space="preserve">Before you register, you can check on any pre-reqs or restrictions attached to a course by clicking on the CRN in the </w:t>
      </w:r>
      <w:hyperlink r:id="rId7" w:history="1">
        <w:r>
          <w:rPr>
            <w:rStyle w:val="Hyperlink"/>
            <w:sz w:val="24"/>
            <w:szCs w:val="24"/>
          </w:rPr>
          <w:t>Section Tally</w:t>
        </w:r>
      </w:hyperlink>
      <w:r w:rsidR="00761F62">
        <w:rPr>
          <w:sz w:val="24"/>
          <w:szCs w:val="24"/>
        </w:rPr>
        <w:t>.</w:t>
      </w:r>
    </w:p>
    <w:p w:rsidR="003464F6" w:rsidRDefault="003464F6" w:rsidP="00761F62">
      <w:pPr>
        <w:pStyle w:val="ListParagraph"/>
        <w:shd w:val="clear" w:color="auto" w:fill="FFFFFF"/>
        <w:ind w:left="1440"/>
        <w:rPr>
          <w:color w:val="212121"/>
        </w:rPr>
      </w:pPr>
      <w:r>
        <w:rPr>
          <w:color w:val="000000"/>
          <w:sz w:val="24"/>
          <w:szCs w:val="24"/>
        </w:rPr>
        <w:t> </w:t>
      </w:r>
    </w:p>
    <w:p w:rsidR="00761F62" w:rsidRDefault="003464F6" w:rsidP="00761F62">
      <w:pPr>
        <w:pStyle w:val="ListParagraph"/>
        <w:numPr>
          <w:ilvl w:val="0"/>
          <w:numId w:val="1"/>
        </w:numPr>
        <w:shd w:val="clear" w:color="auto" w:fill="FFFFFF"/>
        <w:rPr>
          <w:color w:val="212121"/>
        </w:rPr>
      </w:pPr>
      <w:r w:rsidRPr="00761F62">
        <w:rPr>
          <w:rStyle w:val="Strong"/>
          <w:sz w:val="24"/>
          <w:szCs w:val="24"/>
        </w:rPr>
        <w:t>Check your Self-Service Banner account NOW to see if you have any</w:t>
      </w:r>
      <w:r w:rsidRPr="00761F62">
        <w:rPr>
          <w:sz w:val="24"/>
          <w:szCs w:val="24"/>
        </w:rPr>
        <w:t xml:space="preserve"> </w:t>
      </w:r>
      <w:r w:rsidRPr="00761F62">
        <w:rPr>
          <w:b/>
          <w:bCs/>
          <w:sz w:val="24"/>
          <w:szCs w:val="24"/>
        </w:rPr>
        <w:t>registration holds</w:t>
      </w:r>
      <w:r w:rsidRPr="00761F62">
        <w:rPr>
          <w:sz w:val="24"/>
          <w:szCs w:val="24"/>
        </w:rPr>
        <w:t>.</w:t>
      </w:r>
      <w:r>
        <w:rPr>
          <w:color w:val="000000"/>
          <w:sz w:val="24"/>
          <w:szCs w:val="24"/>
        </w:rPr>
        <w:t> In Self-Service</w:t>
      </w:r>
      <w:r>
        <w:rPr>
          <w:color w:val="1F497D"/>
          <w:sz w:val="24"/>
          <w:szCs w:val="24"/>
        </w:rPr>
        <w:t xml:space="preserve"> </w:t>
      </w:r>
      <w:r>
        <w:rPr>
          <w:color w:val="212121"/>
          <w:sz w:val="24"/>
          <w:szCs w:val="24"/>
        </w:rPr>
        <w:t>Banner</w:t>
      </w:r>
      <w:r>
        <w:rPr>
          <w:color w:val="000000"/>
          <w:sz w:val="24"/>
          <w:szCs w:val="24"/>
        </w:rPr>
        <w:t>, under "Student," choose "Student Records" and then "View Holds."  You cannot register until those are removed, so take care of whatever is needed as soon as possible.  </w:t>
      </w:r>
      <w:r>
        <w:rPr>
          <w:color w:val="212121"/>
        </w:rPr>
        <w:t xml:space="preserve"> </w:t>
      </w:r>
    </w:p>
    <w:p w:rsidR="00761F62" w:rsidRPr="00761F62" w:rsidRDefault="00761F62" w:rsidP="00761F62">
      <w:pPr>
        <w:pStyle w:val="ListParagraph"/>
        <w:shd w:val="clear" w:color="auto" w:fill="FFFFFF"/>
        <w:rPr>
          <w:rStyle w:val="Strong"/>
          <w:b w:val="0"/>
          <w:bCs w:val="0"/>
          <w:color w:val="212121"/>
        </w:rPr>
      </w:pPr>
    </w:p>
    <w:p w:rsidR="00761F62" w:rsidRPr="00761F62" w:rsidRDefault="00761F62" w:rsidP="00761F62">
      <w:pPr>
        <w:pStyle w:val="ListParagraph"/>
        <w:numPr>
          <w:ilvl w:val="0"/>
          <w:numId w:val="1"/>
        </w:numPr>
        <w:shd w:val="clear" w:color="auto" w:fill="FFFFFF"/>
        <w:rPr>
          <w:rStyle w:val="Strong"/>
          <w:b w:val="0"/>
          <w:bCs w:val="0"/>
          <w:color w:val="212121"/>
        </w:rPr>
      </w:pPr>
      <w:r w:rsidRPr="00761F62">
        <w:rPr>
          <w:rStyle w:val="Strong"/>
          <w:sz w:val="24"/>
          <w:szCs w:val="24"/>
          <w:shd w:val="clear" w:color="auto" w:fill="FFFFFF"/>
        </w:rPr>
        <w:t>Take "15 to Finish"</w:t>
      </w:r>
      <w:r w:rsidRPr="00761F62">
        <w:rPr>
          <w:sz w:val="24"/>
          <w:szCs w:val="24"/>
          <w:shd w:val="clear" w:color="auto" w:fill="FFFFFF"/>
        </w:rPr>
        <w:t> </w:t>
      </w:r>
      <w:r w:rsidRPr="00761F62">
        <w:rPr>
          <w:b/>
          <w:bCs/>
          <w:sz w:val="24"/>
          <w:szCs w:val="24"/>
          <w:shd w:val="clear" w:color="auto" w:fill="FFFFFF"/>
        </w:rPr>
        <w:t>– an average of 15 credits per semester to graduate on time.</w:t>
      </w:r>
      <w:r w:rsidRPr="00761F62">
        <w:rPr>
          <w:b/>
          <w:bCs/>
          <w:color w:val="FF0000"/>
          <w:sz w:val="24"/>
          <w:szCs w:val="24"/>
          <w:shd w:val="clear" w:color="auto" w:fill="FFFFFF"/>
        </w:rPr>
        <w:t xml:space="preserve">  </w:t>
      </w:r>
      <w:r w:rsidRPr="00761F62">
        <w:rPr>
          <w:color w:val="000000"/>
          <w:sz w:val="24"/>
          <w:szCs w:val="24"/>
          <w:shd w:val="clear" w:color="auto" w:fill="FFFFFF"/>
        </w:rPr>
        <w:t xml:space="preserve">If you are a full-time student, note that registration for 12-17 credits costs the same flat rate. </w:t>
      </w:r>
      <w:r w:rsidRPr="00761F62">
        <w:rPr>
          <w:rStyle w:val="Strong"/>
          <w:sz w:val="24"/>
          <w:szCs w:val="24"/>
          <w:shd w:val="clear" w:color="auto" w:fill="FFFFFF"/>
        </w:rPr>
        <w:t xml:space="preserve">Plan to take an average of 15 credits per semester (30 per year) to graduate on time (for a 120 credit major). </w:t>
      </w:r>
    </w:p>
    <w:p w:rsidR="00761F62" w:rsidRDefault="00761F62" w:rsidP="00761F62">
      <w:pPr>
        <w:pStyle w:val="ListParagraph"/>
        <w:shd w:val="clear" w:color="auto" w:fill="FFFFFF"/>
        <w:ind w:hanging="360"/>
        <w:rPr>
          <w:rStyle w:val="Strong"/>
          <w:color w:val="000000"/>
          <w:sz w:val="24"/>
          <w:szCs w:val="24"/>
        </w:rPr>
      </w:pPr>
    </w:p>
    <w:p w:rsidR="00761F62" w:rsidRDefault="00761F62" w:rsidP="00761F62">
      <w:pPr>
        <w:pStyle w:val="ListParagraph"/>
        <w:numPr>
          <w:ilvl w:val="0"/>
          <w:numId w:val="1"/>
        </w:numPr>
        <w:shd w:val="clear" w:color="auto" w:fill="FFFFFF"/>
        <w:rPr>
          <w:sz w:val="24"/>
          <w:szCs w:val="24"/>
        </w:rPr>
      </w:pPr>
      <w:r>
        <w:rPr>
          <w:color w:val="000000"/>
          <w:sz w:val="24"/>
          <w:szCs w:val="24"/>
        </w:rPr>
        <w:t>The</w:t>
      </w:r>
      <w:r w:rsidR="003464F6">
        <w:rPr>
          <w:color w:val="000000"/>
          <w:sz w:val="24"/>
          <w:szCs w:val="24"/>
        </w:rPr>
        <w:t xml:space="preserve"> </w:t>
      </w:r>
      <w:hyperlink r:id="rId8" w:history="1">
        <w:r w:rsidR="003464F6" w:rsidRPr="00761F62">
          <w:rPr>
            <w:rStyle w:val="Hyperlink"/>
            <w:b/>
            <w:bCs/>
            <w:sz w:val="24"/>
            <w:szCs w:val="24"/>
          </w:rPr>
          <w:t>Registration website</w:t>
        </w:r>
      </w:hyperlink>
      <w:r w:rsidR="003464F6">
        <w:rPr>
          <w:color w:val="000000"/>
          <w:sz w:val="24"/>
          <w:szCs w:val="24"/>
        </w:rPr>
        <w:t xml:space="preserve"> contains </w:t>
      </w:r>
      <w:r w:rsidR="003464F6">
        <w:rPr>
          <w:sz w:val="24"/>
          <w:szCs w:val="24"/>
        </w:rPr>
        <w:t xml:space="preserve">information including registration-related dates, instructions on registering, and more. It is especially important that you know the registration-related dates and deadlines for the term (drop/add, withdrawal, etc.). </w:t>
      </w:r>
    </w:p>
    <w:p w:rsidR="00761F62" w:rsidRPr="00761F62" w:rsidRDefault="00761F62" w:rsidP="00761F62">
      <w:pPr>
        <w:pStyle w:val="ListParagraph"/>
        <w:rPr>
          <w:sz w:val="24"/>
          <w:szCs w:val="24"/>
        </w:rPr>
      </w:pPr>
    </w:p>
    <w:p w:rsidR="003464F6" w:rsidRDefault="003464F6" w:rsidP="00761F62">
      <w:pPr>
        <w:pStyle w:val="ListParagraph"/>
        <w:numPr>
          <w:ilvl w:val="1"/>
          <w:numId w:val="1"/>
        </w:numPr>
        <w:shd w:val="clear" w:color="auto" w:fill="FFFFFF"/>
        <w:rPr>
          <w:color w:val="212121"/>
        </w:rPr>
      </w:pPr>
      <w:r>
        <w:rPr>
          <w:sz w:val="24"/>
          <w:szCs w:val="24"/>
        </w:rPr>
        <w:t xml:space="preserve">Any registration-related forms you might need are included at </w:t>
      </w:r>
      <w:hyperlink r:id="rId9" w:history="1">
        <w:r>
          <w:rPr>
            <w:rStyle w:val="Hyperlink"/>
            <w:sz w:val="24"/>
            <w:szCs w:val="24"/>
          </w:rPr>
          <w:t>www.rowan.edu/registrar</w:t>
        </w:r>
      </w:hyperlink>
      <w:r>
        <w:rPr>
          <w:sz w:val="24"/>
          <w:szCs w:val="24"/>
        </w:rPr>
        <w:t xml:space="preserve"> under “Registrar Forms.” The Office of the University Registrar also has extended hours during the drop/add periods. See the website for details.</w:t>
      </w:r>
    </w:p>
    <w:p w:rsidR="003464F6" w:rsidRDefault="003464F6" w:rsidP="003464F6">
      <w:pPr>
        <w:pStyle w:val="ListParagraph"/>
        <w:numPr>
          <w:ilvl w:val="0"/>
          <w:numId w:val="2"/>
        </w:numPr>
        <w:shd w:val="clear" w:color="auto" w:fill="FFFFFF"/>
        <w:rPr>
          <w:color w:val="212121"/>
        </w:rPr>
      </w:pPr>
      <w:r>
        <w:rPr>
          <w:sz w:val="24"/>
          <w:szCs w:val="24"/>
        </w:rPr>
        <w:t>The Office of the University Registrar will accept emailed forms and approvals (</w:t>
      </w:r>
      <w:hyperlink r:id="rId10" w:history="1">
        <w:r>
          <w:rPr>
            <w:rStyle w:val="Hyperlink"/>
            <w:sz w:val="24"/>
            <w:szCs w:val="24"/>
          </w:rPr>
          <w:t>registrar@rowan.edu</w:t>
        </w:r>
      </w:hyperlink>
      <w:r>
        <w:rPr>
          <w:sz w:val="24"/>
          <w:szCs w:val="24"/>
        </w:rPr>
        <w:t>) if you need any overrides or special assistance. (Many academic departments and advisors also have the ability to enter approved overrides directly into the system in order to provide you with an even faster path to registration, so be sure to ask if that is possible.)</w:t>
      </w:r>
    </w:p>
    <w:p w:rsidR="003464F6" w:rsidRDefault="003464F6" w:rsidP="003464F6">
      <w:pPr>
        <w:shd w:val="clear" w:color="auto" w:fill="FFFFFF"/>
        <w:rPr>
          <w:color w:val="212121"/>
        </w:rPr>
      </w:pPr>
    </w:p>
    <w:p w:rsidR="003464F6" w:rsidRDefault="003464F6" w:rsidP="003464F6">
      <w:pPr>
        <w:pStyle w:val="ListParagraph"/>
        <w:shd w:val="clear" w:color="auto" w:fill="FFFFFF"/>
        <w:ind w:hanging="360"/>
        <w:rPr>
          <w:color w:val="212121"/>
        </w:rPr>
      </w:pPr>
      <w:r>
        <w:rPr>
          <w:b/>
          <w:bCs/>
          <w:color w:val="000000"/>
          <w:sz w:val="24"/>
          <w:szCs w:val="24"/>
        </w:rPr>
        <w:t>5.</w:t>
      </w:r>
      <w:r>
        <w:rPr>
          <w:rFonts w:ascii="Times New Roman" w:hAnsi="Times New Roman"/>
          <w:b/>
          <w:bCs/>
          <w:color w:val="000000"/>
          <w:sz w:val="14"/>
          <w:szCs w:val="14"/>
        </w:rPr>
        <w:t xml:space="preserve">     </w:t>
      </w:r>
      <w:r>
        <w:rPr>
          <w:color w:val="212121"/>
          <w:sz w:val="24"/>
          <w:szCs w:val="24"/>
        </w:rPr>
        <w:t xml:space="preserve">On the day of your registration, </w:t>
      </w:r>
      <w:r>
        <w:rPr>
          <w:b/>
          <w:bCs/>
          <w:color w:val="212121"/>
          <w:sz w:val="24"/>
          <w:szCs w:val="24"/>
        </w:rPr>
        <w:t xml:space="preserve">registration will open at 7 am and remain open every day until 11:00 pm. </w:t>
      </w:r>
      <w:r w:rsidRPr="00761F62">
        <w:rPr>
          <w:rStyle w:val="Strong"/>
          <w:b w:val="0"/>
          <w:sz w:val="24"/>
          <w:szCs w:val="24"/>
        </w:rPr>
        <w:t xml:space="preserve">It is in your best interest to register as soon as possible once you become eligible for best course selection. </w:t>
      </w:r>
      <w:r>
        <w:rPr>
          <w:b/>
          <w:bCs/>
          <w:color w:val="212121"/>
          <w:sz w:val="24"/>
          <w:szCs w:val="24"/>
        </w:rPr>
        <w:t>Have a list of CRNs</w:t>
      </w:r>
      <w:r>
        <w:rPr>
          <w:color w:val="212121"/>
          <w:sz w:val="24"/>
          <w:szCs w:val="24"/>
        </w:rPr>
        <w:t xml:space="preserve"> (Course Registration Number</w:t>
      </w:r>
      <w:r>
        <w:rPr>
          <w:sz w:val="24"/>
          <w:szCs w:val="24"/>
        </w:rPr>
        <w:t xml:space="preserve">s) </w:t>
      </w:r>
      <w:r>
        <w:rPr>
          <w:color w:val="212121"/>
          <w:sz w:val="24"/>
          <w:szCs w:val="24"/>
        </w:rPr>
        <w:t xml:space="preserve">and alternate choices ready to type in. </w:t>
      </w:r>
      <w:r>
        <w:rPr>
          <w:sz w:val="24"/>
          <w:szCs w:val="24"/>
        </w:rPr>
        <w:t xml:space="preserve">CRNs are the numbers all the way to the left of each row in the </w:t>
      </w:r>
      <w:hyperlink r:id="rId11" w:history="1">
        <w:r>
          <w:rPr>
            <w:rStyle w:val="Hyperlink"/>
            <w:sz w:val="24"/>
            <w:szCs w:val="24"/>
          </w:rPr>
          <w:t>Section Tally</w:t>
        </w:r>
      </w:hyperlink>
      <w:r>
        <w:rPr>
          <w:sz w:val="24"/>
          <w:szCs w:val="24"/>
        </w:rPr>
        <w:t xml:space="preserve">, which is the report that contains the most up-to-date course information each term. Information about navigating the Section Tally can be found </w:t>
      </w:r>
      <w:hyperlink r:id="rId12" w:history="1">
        <w:r>
          <w:rPr>
            <w:rStyle w:val="Hyperlink"/>
          </w:rPr>
          <w:t>here</w:t>
        </w:r>
      </w:hyperlink>
      <w:r>
        <w:t>.</w:t>
      </w:r>
    </w:p>
    <w:p w:rsidR="003464F6" w:rsidRDefault="003464F6" w:rsidP="003464F6">
      <w:pPr>
        <w:shd w:val="clear" w:color="auto" w:fill="FFFFFF"/>
        <w:rPr>
          <w:color w:val="212121"/>
        </w:rPr>
      </w:pPr>
      <w:r>
        <w:rPr>
          <w:color w:val="000000"/>
          <w:sz w:val="24"/>
          <w:szCs w:val="24"/>
        </w:rPr>
        <w:t> </w:t>
      </w:r>
    </w:p>
    <w:p w:rsidR="003464F6" w:rsidRDefault="003464F6" w:rsidP="003464F6">
      <w:pPr>
        <w:pStyle w:val="ListParagraph"/>
        <w:shd w:val="clear" w:color="auto" w:fill="FFFFFF"/>
        <w:ind w:hanging="360"/>
        <w:rPr>
          <w:color w:val="212121"/>
        </w:rPr>
      </w:pPr>
      <w:r>
        <w:rPr>
          <w:b/>
          <w:bCs/>
          <w:color w:val="000000"/>
          <w:sz w:val="24"/>
          <w:szCs w:val="24"/>
        </w:rPr>
        <w:lastRenderedPageBreak/>
        <w:t>6.</w:t>
      </w:r>
      <w:r>
        <w:rPr>
          <w:rFonts w:ascii="Times New Roman" w:hAnsi="Times New Roman"/>
          <w:b/>
          <w:bCs/>
          <w:color w:val="000000"/>
          <w:sz w:val="14"/>
          <w:szCs w:val="14"/>
        </w:rPr>
        <w:t xml:space="preserve">     </w:t>
      </w:r>
      <w:hyperlink r:id="rId13" w:history="1">
        <w:r w:rsidRPr="00761F62">
          <w:rPr>
            <w:rStyle w:val="Hyperlink"/>
            <w:b/>
            <w:bCs/>
            <w:sz w:val="24"/>
            <w:szCs w:val="24"/>
          </w:rPr>
          <w:t>Banner Self-Service</w:t>
        </w:r>
      </w:hyperlink>
      <w:r w:rsidR="00761F62">
        <w:rPr>
          <w:b/>
          <w:bCs/>
          <w:color w:val="000000"/>
          <w:sz w:val="24"/>
          <w:szCs w:val="24"/>
        </w:rPr>
        <w:t xml:space="preserve"> </w:t>
      </w:r>
      <w:r w:rsidR="00761F62" w:rsidRPr="00761F62">
        <w:rPr>
          <w:bCs/>
          <w:color w:val="000000"/>
          <w:sz w:val="24"/>
          <w:szCs w:val="24"/>
        </w:rPr>
        <w:t>is where you will log in</w:t>
      </w:r>
      <w:r>
        <w:rPr>
          <w:color w:val="000000"/>
          <w:sz w:val="24"/>
          <w:szCs w:val="24"/>
        </w:rPr>
        <w:t xml:space="preserve"> to register</w:t>
      </w:r>
      <w:r>
        <w:rPr>
          <w:sz w:val="24"/>
          <w:szCs w:val="24"/>
        </w:rPr>
        <w:t xml:space="preserve">; </w:t>
      </w:r>
      <w:hyperlink r:id="rId14" w:history="1">
        <w:r>
          <w:rPr>
            <w:rStyle w:val="Hyperlink"/>
            <w:sz w:val="24"/>
            <w:szCs w:val="24"/>
          </w:rPr>
          <w:t>this link</w:t>
        </w:r>
      </w:hyperlink>
      <w:r>
        <w:rPr>
          <w:sz w:val="24"/>
          <w:szCs w:val="24"/>
        </w:rPr>
        <w:t xml:space="preserve"> provides instructions.</w:t>
      </w:r>
    </w:p>
    <w:p w:rsidR="003464F6" w:rsidRDefault="003464F6" w:rsidP="003464F6">
      <w:pPr>
        <w:shd w:val="clear" w:color="auto" w:fill="FFFFFF"/>
        <w:rPr>
          <w:color w:val="212121"/>
        </w:rPr>
      </w:pPr>
      <w:r>
        <w:rPr>
          <w:color w:val="212121"/>
          <w:sz w:val="24"/>
          <w:szCs w:val="24"/>
        </w:rPr>
        <w:t> </w:t>
      </w:r>
    </w:p>
    <w:p w:rsidR="003464F6" w:rsidRDefault="003464F6" w:rsidP="00761F62">
      <w:pPr>
        <w:pStyle w:val="ListParagraph"/>
        <w:shd w:val="clear" w:color="auto" w:fill="FFFFFF"/>
        <w:ind w:hanging="360"/>
        <w:rPr>
          <w:color w:val="212121"/>
        </w:rPr>
      </w:pPr>
      <w:r>
        <w:rPr>
          <w:b/>
          <w:bCs/>
          <w:color w:val="000000"/>
          <w:sz w:val="24"/>
          <w:szCs w:val="24"/>
        </w:rPr>
        <w:t>7.</w:t>
      </w:r>
      <w:r>
        <w:rPr>
          <w:rFonts w:ascii="Times New Roman" w:hAnsi="Times New Roman"/>
          <w:b/>
          <w:bCs/>
          <w:color w:val="000000"/>
          <w:sz w:val="14"/>
          <w:szCs w:val="14"/>
        </w:rPr>
        <w:t xml:space="preserve">     </w:t>
      </w:r>
      <w:r>
        <w:rPr>
          <w:color w:val="212121"/>
          <w:sz w:val="24"/>
          <w:szCs w:val="24"/>
        </w:rPr>
        <w:t xml:space="preserve"> If you are </w:t>
      </w:r>
      <w:r w:rsidRPr="00761F62">
        <w:rPr>
          <w:b/>
          <w:color w:val="212121"/>
          <w:sz w:val="24"/>
          <w:szCs w:val="24"/>
        </w:rPr>
        <w:t>unable to register</w:t>
      </w:r>
      <w:r>
        <w:rPr>
          <w:color w:val="212121"/>
          <w:sz w:val="24"/>
          <w:szCs w:val="24"/>
        </w:rPr>
        <w:t xml:space="preserve"> for any section of a course that you NEED in the </w:t>
      </w:r>
      <w:r w:rsidR="00761F62">
        <w:rPr>
          <w:color w:val="212121"/>
          <w:sz w:val="24"/>
          <w:szCs w:val="24"/>
        </w:rPr>
        <w:t>s</w:t>
      </w:r>
      <w:r w:rsidR="00761F62">
        <w:rPr>
          <w:sz w:val="24"/>
          <w:szCs w:val="24"/>
        </w:rPr>
        <w:t xml:space="preserve">pring </w:t>
      </w:r>
      <w:r>
        <w:rPr>
          <w:sz w:val="24"/>
          <w:szCs w:val="24"/>
        </w:rPr>
        <w:t>201</w:t>
      </w:r>
      <w:r w:rsidR="00761F62">
        <w:rPr>
          <w:sz w:val="24"/>
          <w:szCs w:val="24"/>
        </w:rPr>
        <w:t>9</w:t>
      </w:r>
      <w:r>
        <w:rPr>
          <w:sz w:val="24"/>
          <w:szCs w:val="24"/>
        </w:rPr>
        <w:t> </w:t>
      </w:r>
      <w:r>
        <w:rPr>
          <w:color w:val="212121"/>
          <w:sz w:val="24"/>
          <w:szCs w:val="24"/>
        </w:rPr>
        <w:t xml:space="preserve">semester to stay on track for graduation, be sure to see your advisor. </w:t>
      </w:r>
    </w:p>
    <w:sectPr w:rsidR="003464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D57D8F"/>
    <w:multiLevelType w:val="hybridMultilevel"/>
    <w:tmpl w:val="A39C140C"/>
    <w:lvl w:ilvl="0" w:tplc="A1F266EA">
      <w:start w:val="1"/>
      <w:numFmt w:val="decimal"/>
      <w:lvlText w:val="%1."/>
      <w:lvlJc w:val="left"/>
      <w:pPr>
        <w:ind w:left="720" w:hanging="360"/>
      </w:pPr>
      <w:rPr>
        <w:b/>
        <w:i w:val="0"/>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FEE094A"/>
    <w:multiLevelType w:val="hybridMultilevel"/>
    <w:tmpl w:val="0D0CE52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4F6"/>
    <w:rsid w:val="000A2901"/>
    <w:rsid w:val="003464F6"/>
    <w:rsid w:val="00761F62"/>
    <w:rsid w:val="00D353A5"/>
    <w:rsid w:val="00F45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80C1C8-EDFD-4462-9388-64F73EAC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64F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64F6"/>
    <w:rPr>
      <w:color w:val="0000FF"/>
      <w:u w:val="single"/>
    </w:rPr>
  </w:style>
  <w:style w:type="paragraph" w:styleId="ListParagraph">
    <w:name w:val="List Paragraph"/>
    <w:basedOn w:val="Normal"/>
    <w:uiPriority w:val="34"/>
    <w:qFormat/>
    <w:rsid w:val="003464F6"/>
    <w:pPr>
      <w:ind w:left="720"/>
    </w:pPr>
  </w:style>
  <w:style w:type="character" w:styleId="Strong">
    <w:name w:val="Strong"/>
    <w:basedOn w:val="DefaultParagraphFont"/>
    <w:uiPriority w:val="22"/>
    <w:qFormat/>
    <w:rsid w:val="003464F6"/>
    <w:rPr>
      <w:b/>
      <w:bCs/>
    </w:rPr>
  </w:style>
  <w:style w:type="character" w:styleId="FollowedHyperlink">
    <w:name w:val="FollowedHyperlink"/>
    <w:basedOn w:val="DefaultParagraphFont"/>
    <w:uiPriority w:val="99"/>
    <w:semiHidden/>
    <w:unhideWhenUsed/>
    <w:rsid w:val="003464F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64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tes.rowan.edu/registrar/registration-information/index.html" TargetMode="External"/><Relationship Id="rId13" Type="http://schemas.openxmlformats.org/officeDocument/2006/relationships/hyperlink" Target="https://ssb.rowan.edu/PROD/twbkwbis.P_GenMenu?name=homepage" TargetMode="External"/><Relationship Id="rId3" Type="http://schemas.openxmlformats.org/officeDocument/2006/relationships/settings" Target="settings.xml"/><Relationship Id="rId7" Type="http://schemas.openxmlformats.org/officeDocument/2006/relationships/hyperlink" Target="http://banner.rowan.edu/reports/reports.pl?task=Section_Tally" TargetMode="External"/><Relationship Id="rId12" Type="http://schemas.openxmlformats.org/officeDocument/2006/relationships/hyperlink" Target="https://sites.rowan.edu/registrar/registration-information/registration-tips.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advise@rowan.edu" TargetMode="External"/><Relationship Id="rId11" Type="http://schemas.openxmlformats.org/officeDocument/2006/relationships/hyperlink" Target="http://banner.rowan.edu/reports/reports.pl?task=Section_Tally" TargetMode="External"/><Relationship Id="rId5" Type="http://schemas.openxmlformats.org/officeDocument/2006/relationships/hyperlink" Target="http://www.rowan.edu/rsn" TargetMode="External"/><Relationship Id="rId15" Type="http://schemas.openxmlformats.org/officeDocument/2006/relationships/fontTable" Target="fontTable.xml"/><Relationship Id="rId10" Type="http://schemas.openxmlformats.org/officeDocument/2006/relationships/hyperlink" Target="mailto:registrar@rowan.edu" TargetMode="External"/><Relationship Id="rId4" Type="http://schemas.openxmlformats.org/officeDocument/2006/relationships/webSettings" Target="webSettings.xml"/><Relationship Id="rId9" Type="http://schemas.openxmlformats.org/officeDocument/2006/relationships/hyperlink" Target="http://www.rowan.edu/registrar" TargetMode="External"/><Relationship Id="rId14" Type="http://schemas.openxmlformats.org/officeDocument/2006/relationships/hyperlink" Target="https://sites.rowan.edu/registrar/_docs/about-registrar-servic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531</Words>
  <Characters>3028</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Rowan University</Company>
  <LinksUpToDate>false</LinksUpToDate>
  <CharactersWithSpaces>3552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 Julia Elizabeth</dc:creator>
  <cp:keywords/>
  <dc:description/>
  <cp:lastModifiedBy>Simmons, Hannah Morgan</cp:lastModifiedBy>
  <cp:revision>2</cp:revision>
  <dcterms:created xsi:type="dcterms:W3CDTF">2018-09-26T17:48:00Z</dcterms:created>
  <dcterms:modified xsi:type="dcterms:W3CDTF">2018-09-26T17:48:00Z</dcterms:modified>
</cp:coreProperties>
</file>