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B" w:rsidRPr="00ED6083" w:rsidRDefault="003D065B" w:rsidP="003D065B">
      <w:pPr>
        <w:shd w:val="clear" w:color="auto" w:fill="FFFFFF"/>
        <w:spacing w:after="300" w:line="510" w:lineRule="atLeast"/>
        <w:jc w:val="center"/>
        <w:outlineLvl w:val="0"/>
        <w:rPr>
          <w:rFonts w:ascii="Univers" w:eastAsia="Times New Roman" w:hAnsi="Univers" w:cs="Arial"/>
          <w:b/>
          <w:color w:val="333333"/>
          <w:kern w:val="36"/>
          <w:u w:val="single"/>
          <w:lang w:val="en"/>
        </w:rPr>
      </w:pPr>
      <w:bookmarkStart w:id="0" w:name="_GoBack"/>
      <w:bookmarkEnd w:id="0"/>
      <w:r w:rsidRPr="00ED6083">
        <w:rPr>
          <w:rFonts w:ascii="Univers" w:eastAsia="Times New Roman" w:hAnsi="Univers" w:cs="Arial"/>
          <w:b/>
          <w:color w:val="333333"/>
          <w:kern w:val="36"/>
          <w:u w:val="single"/>
          <w:lang w:val="en"/>
        </w:rPr>
        <w:t>HIPAA settlement underscores the need for organization-wide risk analysis</w:t>
      </w:r>
    </w:p>
    <w:p w:rsidR="003D065B" w:rsidRDefault="003D065B" w:rsidP="003D065B">
      <w:pPr>
        <w:shd w:val="clear" w:color="auto" w:fill="FFFFFF"/>
        <w:spacing w:after="150" w:line="240" w:lineRule="auto"/>
        <w:jc w:val="both"/>
        <w:rPr>
          <w:rFonts w:ascii="Univers" w:eastAsia="Times New Roman" w:hAnsi="Univers" w:cs="Arial"/>
          <w:color w:val="333333"/>
          <w:sz w:val="20"/>
          <w:szCs w:val="20"/>
          <w:lang w:val="en"/>
        </w:rPr>
      </w:pPr>
      <w:r>
        <w:rPr>
          <w:rFonts w:ascii="Univers" w:eastAsia="Times New Roman" w:hAnsi="Univers" w:cs="Arial"/>
          <w:color w:val="333333"/>
          <w:sz w:val="20"/>
          <w:szCs w:val="20"/>
          <w:lang w:val="en"/>
        </w:rPr>
        <w:t xml:space="preserve">The downloading of an email attachment that contained malicious malware resulted in a finding that the University </w:t>
      </w:r>
      <w:proofErr w:type="gramStart"/>
      <w:r>
        <w:rPr>
          <w:rFonts w:ascii="Univers" w:eastAsia="Times New Roman" w:hAnsi="Univers" w:cs="Arial"/>
          <w:color w:val="333333"/>
          <w:sz w:val="20"/>
          <w:szCs w:val="20"/>
          <w:lang w:val="en"/>
        </w:rPr>
        <w:t>of</w:t>
      </w:r>
      <w:proofErr w:type="gramEnd"/>
      <w:r>
        <w:rPr>
          <w:rFonts w:ascii="Univers" w:eastAsia="Times New Roman" w:hAnsi="Univers" w:cs="Arial"/>
          <w:color w:val="333333"/>
          <w:sz w:val="20"/>
          <w:szCs w:val="20"/>
          <w:lang w:val="en"/>
        </w:rPr>
        <w:t xml:space="preserve"> Washington Medicine (UWM) did not have sufficient controls documented and in place throughout the University.  </w:t>
      </w:r>
      <w:proofErr w:type="gramStart"/>
      <w:r w:rsidRPr="00D64496">
        <w:rPr>
          <w:rFonts w:ascii="Univers" w:eastAsia="Times New Roman" w:hAnsi="Univers" w:cs="Arial"/>
          <w:b/>
          <w:color w:val="333333"/>
          <w:sz w:val="20"/>
          <w:szCs w:val="20"/>
          <w:u w:val="single"/>
          <w:lang w:val="en"/>
        </w:rPr>
        <w:t>Fined $750,000.</w:t>
      </w:r>
      <w:proofErr w:type="gramEnd"/>
    </w:p>
    <w:p w:rsidR="003D065B" w:rsidRPr="00ED6083" w:rsidRDefault="003D065B" w:rsidP="003D065B">
      <w:pPr>
        <w:jc w:val="both"/>
        <w:rPr>
          <w:rFonts w:ascii="Univers" w:hAnsi="Univers" w:cs="Arial"/>
          <w:b/>
          <w:sz w:val="20"/>
          <w:szCs w:val="20"/>
          <w:u w:val="single"/>
        </w:rPr>
      </w:pPr>
      <w:r w:rsidRPr="00ED6083">
        <w:rPr>
          <w:rFonts w:ascii="Univers" w:hAnsi="Univers" w:cs="Arial"/>
          <w:b/>
          <w:sz w:val="20"/>
          <w:szCs w:val="20"/>
          <w:u w:val="single"/>
        </w:rPr>
        <w:t>Read the Press Release:</w:t>
      </w:r>
    </w:p>
    <w:p w:rsidR="003D065B" w:rsidRPr="00ED6083" w:rsidRDefault="00F257DA" w:rsidP="003D065B">
      <w:pPr>
        <w:pBdr>
          <w:bottom w:val="single" w:sz="6" w:space="1" w:color="auto"/>
        </w:pBdr>
        <w:jc w:val="both"/>
        <w:rPr>
          <w:rFonts w:ascii="Univers" w:hAnsi="Univers" w:cs="Arial"/>
          <w:sz w:val="20"/>
          <w:szCs w:val="20"/>
        </w:rPr>
      </w:pPr>
      <w:hyperlink r:id="rId5" w:history="1">
        <w:r w:rsidR="003D065B" w:rsidRPr="00ED6083">
          <w:rPr>
            <w:rStyle w:val="Hyperlink"/>
            <w:rFonts w:ascii="Univers" w:hAnsi="Univers" w:cs="Arial"/>
            <w:sz w:val="20"/>
            <w:szCs w:val="20"/>
          </w:rPr>
          <w:t>http://www.hhs.gov/about/news/2015/12/14/750000-hipaa-settlement-underscores-need-for-organization-wide-risk-analysis.html</w:t>
        </w:r>
      </w:hyperlink>
    </w:p>
    <w:p w:rsidR="003D065B" w:rsidRDefault="003D065B" w:rsidP="003D065B">
      <w:pPr>
        <w:jc w:val="center"/>
        <w:rPr>
          <w:rFonts w:ascii="Univers" w:eastAsia="Times New Roman" w:hAnsi="Univers" w:cs="Arial"/>
          <w:b/>
          <w:color w:val="000000"/>
          <w:kern w:val="36"/>
          <w:u w:val="single"/>
          <w:lang w:val="en"/>
        </w:rPr>
      </w:pPr>
    </w:p>
    <w:p w:rsidR="003D065B" w:rsidRPr="00ED6083" w:rsidRDefault="003D065B" w:rsidP="003D065B">
      <w:pPr>
        <w:jc w:val="center"/>
        <w:rPr>
          <w:rFonts w:ascii="Univers" w:eastAsia="Times New Roman" w:hAnsi="Univers" w:cs="Arial"/>
          <w:b/>
          <w:color w:val="000000"/>
          <w:kern w:val="36"/>
          <w:u w:val="single"/>
          <w:lang w:val="en"/>
        </w:rPr>
      </w:pPr>
      <w:r w:rsidRPr="00ED6083">
        <w:rPr>
          <w:rFonts w:ascii="Univers" w:eastAsia="Times New Roman" w:hAnsi="Univers" w:cs="Arial"/>
          <w:b/>
          <w:color w:val="000000"/>
          <w:kern w:val="36"/>
          <w:u w:val="single"/>
          <w:lang w:val="en"/>
        </w:rPr>
        <w:t>HIPAA Settlement Highlights Importance of Safeguards When Using Internet Applications</w:t>
      </w:r>
    </w:p>
    <w:p w:rsidR="003D065B" w:rsidRDefault="003D065B" w:rsidP="003D065B">
      <w:pPr>
        <w:shd w:val="clear" w:color="auto" w:fill="FFFFFF"/>
        <w:spacing w:line="240" w:lineRule="auto"/>
        <w:jc w:val="both"/>
        <w:rPr>
          <w:rFonts w:ascii="Univers" w:eastAsia="Times New Roman" w:hAnsi="Univers" w:cs="Arial"/>
          <w:color w:val="000000"/>
          <w:sz w:val="20"/>
          <w:szCs w:val="20"/>
          <w:lang w:val="en"/>
        </w:rPr>
      </w:pPr>
      <w:r>
        <w:rPr>
          <w:rFonts w:ascii="Univers" w:eastAsia="Times New Roman" w:hAnsi="Univers" w:cs="Arial"/>
          <w:color w:val="000000"/>
          <w:sz w:val="20"/>
          <w:szCs w:val="20"/>
          <w:lang w:val="en"/>
        </w:rPr>
        <w:t xml:space="preserve">An audit disclosed that </w:t>
      </w:r>
      <w:r w:rsidRPr="00ED6083">
        <w:rPr>
          <w:rFonts w:ascii="Univers" w:eastAsia="Times New Roman" w:hAnsi="Univers" w:cs="Arial"/>
          <w:color w:val="000000"/>
          <w:sz w:val="20"/>
          <w:szCs w:val="20"/>
          <w:lang w:val="en"/>
        </w:rPr>
        <w:t>St. Elizabeth’s Medical Center (“SEMC”)</w:t>
      </w:r>
      <w:r>
        <w:rPr>
          <w:rFonts w:ascii="Univers" w:eastAsia="Times New Roman" w:hAnsi="Univers" w:cs="Arial"/>
          <w:color w:val="000000"/>
          <w:sz w:val="20"/>
          <w:szCs w:val="20"/>
          <w:lang w:val="en"/>
        </w:rPr>
        <w:t xml:space="preserve"> used an internet document sharing application to store PHI without evaluating the risks associated with this activity and also failed to report a breach of PHI on a laptop and flash drive.  </w:t>
      </w:r>
      <w:proofErr w:type="gramStart"/>
      <w:r w:rsidRPr="00D64496">
        <w:rPr>
          <w:rFonts w:ascii="Univers" w:eastAsia="Times New Roman" w:hAnsi="Univers" w:cs="Arial"/>
          <w:b/>
          <w:color w:val="000000"/>
          <w:sz w:val="20"/>
          <w:szCs w:val="20"/>
          <w:u w:val="single"/>
          <w:lang w:val="en"/>
        </w:rPr>
        <w:t>Fined $218,400.</w:t>
      </w:r>
      <w:proofErr w:type="gramEnd"/>
    </w:p>
    <w:p w:rsidR="003D065B" w:rsidRPr="00ED6083" w:rsidRDefault="003D065B" w:rsidP="003D065B">
      <w:pPr>
        <w:jc w:val="both"/>
        <w:rPr>
          <w:rFonts w:ascii="Univers" w:hAnsi="Univers" w:cs="Arial"/>
          <w:b/>
          <w:sz w:val="20"/>
          <w:szCs w:val="20"/>
          <w:u w:val="single"/>
        </w:rPr>
      </w:pPr>
      <w:r w:rsidRPr="00ED6083">
        <w:rPr>
          <w:rFonts w:ascii="Univers" w:hAnsi="Univers" w:cs="Arial"/>
          <w:b/>
          <w:sz w:val="20"/>
          <w:szCs w:val="20"/>
          <w:u w:val="single"/>
        </w:rPr>
        <w:t>Read the Bulletin:</w:t>
      </w:r>
    </w:p>
    <w:p w:rsidR="003D065B" w:rsidRPr="00ED6083" w:rsidRDefault="00F257DA" w:rsidP="003D065B">
      <w:pPr>
        <w:jc w:val="both"/>
        <w:rPr>
          <w:rFonts w:ascii="Univers" w:hAnsi="Univers" w:cs="Arial"/>
          <w:sz w:val="20"/>
          <w:szCs w:val="20"/>
        </w:rPr>
      </w:pPr>
      <w:hyperlink r:id="rId6" w:history="1">
        <w:r w:rsidR="003D065B" w:rsidRPr="00ED6083">
          <w:rPr>
            <w:rStyle w:val="Hyperlink"/>
            <w:rFonts w:ascii="Univers" w:hAnsi="Univers" w:cs="Arial"/>
            <w:sz w:val="20"/>
            <w:szCs w:val="20"/>
          </w:rPr>
          <w:t>http://www.hhs.gov/sites/default/files/bulletin.pdf</w:t>
        </w:r>
      </w:hyperlink>
    </w:p>
    <w:p w:rsidR="003D065B" w:rsidRPr="00E03D42" w:rsidRDefault="003D065B" w:rsidP="003D065B">
      <w:pPr>
        <w:shd w:val="clear" w:color="auto" w:fill="FFFFFF"/>
        <w:spacing w:after="300" w:line="510" w:lineRule="atLeast"/>
        <w:jc w:val="center"/>
        <w:outlineLvl w:val="0"/>
        <w:rPr>
          <w:rFonts w:ascii="Univers" w:eastAsia="Times New Roman" w:hAnsi="Univers" w:cs="Arial"/>
          <w:b/>
          <w:color w:val="000000"/>
          <w:kern w:val="36"/>
          <w:u w:val="single"/>
          <w:lang w:val="en"/>
        </w:rPr>
      </w:pPr>
      <w:r w:rsidRPr="00E03D42">
        <w:rPr>
          <w:rFonts w:ascii="Univers" w:eastAsia="Times New Roman" w:hAnsi="Univers" w:cs="Arial"/>
          <w:b/>
          <w:color w:val="000000"/>
          <w:kern w:val="36"/>
          <w:u w:val="single"/>
          <w:lang w:val="en"/>
        </w:rPr>
        <w:t>HIPAA Settlement Highlights the Continuing Importance of Secure Disposal of Paper Medical Records</w:t>
      </w:r>
    </w:p>
    <w:p w:rsidR="003D065B" w:rsidRDefault="003D065B" w:rsidP="003D065B">
      <w:pPr>
        <w:shd w:val="clear" w:color="auto" w:fill="FFFFFF"/>
        <w:spacing w:line="240" w:lineRule="auto"/>
        <w:jc w:val="both"/>
        <w:rPr>
          <w:rFonts w:ascii="Univers" w:eastAsia="Times New Roman" w:hAnsi="Univers" w:cs="Arial"/>
          <w:color w:val="000000"/>
          <w:sz w:val="20"/>
          <w:szCs w:val="20"/>
          <w:lang w:val="en"/>
        </w:rPr>
      </w:pPr>
      <w:r>
        <w:rPr>
          <w:rFonts w:ascii="Univers" w:eastAsia="Times New Roman" w:hAnsi="Univers" w:cs="Arial"/>
          <w:color w:val="000000"/>
          <w:sz w:val="20"/>
          <w:szCs w:val="20"/>
          <w:lang w:val="en"/>
        </w:rPr>
        <w:t xml:space="preserve">An audit disclosed that </w:t>
      </w:r>
      <w:r w:rsidRPr="00ED6083">
        <w:rPr>
          <w:rFonts w:ascii="Univers" w:eastAsia="Times New Roman" w:hAnsi="Univers" w:cs="Arial"/>
          <w:color w:val="000000"/>
          <w:sz w:val="20"/>
          <w:szCs w:val="20"/>
          <w:lang w:val="en"/>
        </w:rPr>
        <w:t>Cornell Prescription Pharmacy (Cornell)</w:t>
      </w:r>
      <w:r>
        <w:rPr>
          <w:rFonts w:ascii="Univers" w:eastAsia="Times New Roman" w:hAnsi="Univers" w:cs="Arial"/>
          <w:color w:val="000000"/>
          <w:sz w:val="20"/>
          <w:szCs w:val="20"/>
          <w:lang w:val="en"/>
        </w:rPr>
        <w:t xml:space="preserve"> disposed of PHI in an unlocked, open container without any controls in place.  </w:t>
      </w:r>
      <w:proofErr w:type="gramStart"/>
      <w:r w:rsidRPr="00D64496">
        <w:rPr>
          <w:rFonts w:ascii="Univers" w:eastAsia="Times New Roman" w:hAnsi="Univers" w:cs="Arial"/>
          <w:b/>
          <w:color w:val="000000"/>
          <w:sz w:val="20"/>
          <w:szCs w:val="20"/>
          <w:u w:val="single"/>
          <w:lang w:val="en"/>
        </w:rPr>
        <w:t>Fined $125,000.</w:t>
      </w:r>
      <w:proofErr w:type="gramEnd"/>
    </w:p>
    <w:p w:rsidR="003D065B" w:rsidRPr="00ED6083" w:rsidRDefault="003D065B" w:rsidP="003D065B">
      <w:pPr>
        <w:jc w:val="both"/>
        <w:rPr>
          <w:rFonts w:ascii="Univers" w:hAnsi="Univers" w:cs="Arial"/>
          <w:sz w:val="20"/>
          <w:szCs w:val="20"/>
          <w:u w:val="single"/>
        </w:rPr>
      </w:pPr>
      <w:r w:rsidRPr="00ED6083">
        <w:rPr>
          <w:rFonts w:ascii="Univers" w:hAnsi="Univers" w:cs="Arial"/>
          <w:sz w:val="20"/>
          <w:szCs w:val="20"/>
          <w:u w:val="single"/>
        </w:rPr>
        <w:t>Read the Press Release:</w:t>
      </w:r>
    </w:p>
    <w:p w:rsidR="003D065B" w:rsidRPr="00ED6083" w:rsidRDefault="00F257DA" w:rsidP="003D065B">
      <w:pPr>
        <w:jc w:val="both"/>
        <w:rPr>
          <w:rFonts w:ascii="Univers" w:hAnsi="Univers" w:cs="Arial"/>
          <w:sz w:val="20"/>
          <w:szCs w:val="20"/>
        </w:rPr>
      </w:pPr>
      <w:hyperlink r:id="rId7" w:history="1">
        <w:r w:rsidR="003D065B" w:rsidRPr="00ED6083">
          <w:rPr>
            <w:rStyle w:val="Hyperlink"/>
            <w:rFonts w:ascii="Univers" w:hAnsi="Univers" w:cs="Arial"/>
            <w:sz w:val="20"/>
            <w:szCs w:val="20"/>
          </w:rPr>
          <w:t>http://www.hhs.gov/hipaa/for-professionals/compliance-enforcement/examples/cornell/cornell-press-release/index.html</w:t>
        </w:r>
      </w:hyperlink>
    </w:p>
    <w:p w:rsidR="00D57A48" w:rsidRDefault="00D57A48"/>
    <w:sectPr w:rsidR="00D5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5B"/>
    <w:rsid w:val="003D065B"/>
    <w:rsid w:val="00D57A48"/>
    <w:rsid w:val="00F2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hipaa/for-professionals/compliance-enforcement/examples/cornell/cornell-press-releas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sites/default/files/bulletin.pdf" TargetMode="External"/><Relationship Id="rId5" Type="http://schemas.openxmlformats.org/officeDocument/2006/relationships/hyperlink" Target="http://www.hhs.gov/about/news/2015/12/14/750000-hipaa-settlement-underscores-need-for-organization-wide-risk-analysi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SOM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Braeunig, Ray</dc:creator>
  <cp:lastModifiedBy>Cucinotti, Deborah A.</cp:lastModifiedBy>
  <cp:revision>2</cp:revision>
  <dcterms:created xsi:type="dcterms:W3CDTF">2016-01-21T16:24:00Z</dcterms:created>
  <dcterms:modified xsi:type="dcterms:W3CDTF">2016-01-21T16:24:00Z</dcterms:modified>
</cp:coreProperties>
</file>