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894CF" w14:textId="77777777" w:rsidR="0062778F" w:rsidRPr="0062778F" w:rsidRDefault="0062778F" w:rsidP="00C20483">
      <w:pPr>
        <w:jc w:val="both"/>
        <w:rPr>
          <w:b/>
        </w:rPr>
      </w:pPr>
      <w:r w:rsidRPr="0062778F">
        <w:rPr>
          <w:b/>
        </w:rPr>
        <w:t>What’s the Process for Using State Vendors?</w:t>
      </w:r>
    </w:p>
    <w:p w14:paraId="1901AAAF" w14:textId="77777777" w:rsidR="0062778F" w:rsidRDefault="0062778F" w:rsidP="00C20483">
      <w:pPr>
        <w:jc w:val="both"/>
      </w:pPr>
      <w:r w:rsidRPr="00F26788">
        <w:t xml:space="preserve">We have </w:t>
      </w:r>
      <w:r w:rsidR="001C2760">
        <w:t xml:space="preserve">proactively </w:t>
      </w:r>
      <w:r w:rsidRPr="00F26788">
        <w:t xml:space="preserve">reached out </w:t>
      </w:r>
      <w:r>
        <w:t>to</w:t>
      </w:r>
      <w:r w:rsidR="001C2760">
        <w:t xml:space="preserve"> all of</w:t>
      </w:r>
      <w:r>
        <w:t xml:space="preserve"> the reps </w:t>
      </w:r>
      <w:r w:rsidR="001C2760">
        <w:t>listed. A</w:t>
      </w:r>
      <w:r>
        <w:t xml:space="preserve">ll quotes and subsequent invoices provided, must include the State Contract </w:t>
      </w:r>
      <w:r w:rsidRPr="00E658C2">
        <w:rPr>
          <w:b/>
        </w:rPr>
        <w:t xml:space="preserve"># </w:t>
      </w:r>
      <w:r w:rsidRPr="00E658C2">
        <w:rPr>
          <w:rFonts w:ascii="Calibri" w:hAnsi="Calibri"/>
          <w:b/>
        </w:rPr>
        <w:t>T0115 17DPP00064 Scientific Equipment, Accessories, Maintenance &amp; Supplies</w:t>
      </w:r>
      <w:r w:rsidR="00B07356" w:rsidRPr="00B07356">
        <w:rPr>
          <w:rFonts w:ascii="Calibri" w:hAnsi="Calibri"/>
        </w:rPr>
        <w:t xml:space="preserve">, </w:t>
      </w:r>
      <w:r w:rsidR="00B07356" w:rsidRPr="00B07356">
        <w:rPr>
          <w:rFonts w:ascii="Calibri" w:hAnsi="Calibri"/>
          <w:i/>
        </w:rPr>
        <w:t>or</w:t>
      </w:r>
      <w:r w:rsidR="00B07356" w:rsidRPr="00B07356">
        <w:rPr>
          <w:rFonts w:ascii="Calibri" w:hAnsi="Calibri"/>
        </w:rPr>
        <w:t xml:space="preserve">, if you are purchasing through </w:t>
      </w:r>
      <w:r w:rsidR="00B07356" w:rsidRPr="00B07356">
        <w:rPr>
          <w:rFonts w:ascii="Calibri" w:hAnsi="Calibri"/>
          <w:u w:val="single"/>
        </w:rPr>
        <w:t>Fisher Scientific</w:t>
      </w:r>
      <w:r w:rsidR="00B07356">
        <w:rPr>
          <w:rFonts w:ascii="Calibri" w:hAnsi="Calibri"/>
          <w:i/>
        </w:rPr>
        <w:t xml:space="preserve">, </w:t>
      </w:r>
      <w:r w:rsidR="00B07356">
        <w:rPr>
          <w:rFonts w:ascii="Calibri" w:hAnsi="Calibri"/>
        </w:rPr>
        <w:t xml:space="preserve">the Cooperative Purchasing Contract </w:t>
      </w:r>
      <w:r w:rsidR="00B07356" w:rsidRPr="00B07356">
        <w:rPr>
          <w:rFonts w:ascii="Calibri" w:hAnsi="Calibri"/>
          <w:b/>
        </w:rPr>
        <w:t>#</w:t>
      </w:r>
      <w:r w:rsidR="00B07356">
        <w:rPr>
          <w:rFonts w:ascii="Calibri" w:hAnsi="Calibri"/>
          <w:b/>
        </w:rPr>
        <w:t xml:space="preserve"> </w:t>
      </w:r>
      <w:r w:rsidR="00B07356" w:rsidRPr="00B07356">
        <w:rPr>
          <w:rFonts w:ascii="Calibri" w:hAnsi="Calibri"/>
          <w:b/>
        </w:rPr>
        <w:t>OMNIA 2021002889 General Lab Supplies</w:t>
      </w:r>
      <w:r w:rsidRPr="003B2560">
        <w:t>.</w:t>
      </w:r>
      <w:r>
        <w:t xml:space="preserve"> This ensures we are receiving the appropriate pricing from the vendor. We just ask that you enforce this requirement by double checking the documentation pr</w:t>
      </w:r>
      <w:r w:rsidR="001C2760">
        <w:t>ior to submitting</w:t>
      </w:r>
      <w:r>
        <w:t xml:space="preserve"> your requisition. </w:t>
      </w:r>
      <w:r w:rsidR="00512AB4">
        <w:t xml:space="preserve">You will only need one quote. No bid or sole source requests will be required when using this group of vendors. </w:t>
      </w:r>
      <w:bookmarkStart w:id="0" w:name="_GoBack"/>
      <w:bookmarkEnd w:id="0"/>
    </w:p>
    <w:p w14:paraId="6FFDBB1C" w14:textId="77777777" w:rsidR="0062778F" w:rsidRDefault="0062778F" w:rsidP="00C20483">
      <w:pPr>
        <w:jc w:val="both"/>
        <w:rPr>
          <w:b/>
        </w:rPr>
      </w:pPr>
      <w:r w:rsidRPr="0062778F">
        <w:rPr>
          <w:b/>
        </w:rPr>
        <w:t>What’s the Process for Going Outside of State Vendors</w:t>
      </w:r>
      <w:r>
        <w:rPr>
          <w:b/>
        </w:rPr>
        <w:t xml:space="preserve"> (</w:t>
      </w:r>
      <w:r w:rsidRPr="00C54E83">
        <w:rPr>
          <w:b/>
          <w:u w:val="single"/>
        </w:rPr>
        <w:t>State Funds</w:t>
      </w:r>
      <w:r>
        <w:rPr>
          <w:b/>
        </w:rPr>
        <w:t>)</w:t>
      </w:r>
      <w:r w:rsidRPr="0062778F">
        <w:rPr>
          <w:b/>
        </w:rPr>
        <w:t>?</w:t>
      </w:r>
    </w:p>
    <w:p w14:paraId="74002292" w14:textId="77777777" w:rsidR="0062778F" w:rsidRDefault="0062778F" w:rsidP="00C20483">
      <w:pPr>
        <w:jc w:val="both"/>
      </w:pPr>
      <w:r>
        <w:t>Purchases between $</w:t>
      </w:r>
      <w:r w:rsidR="00B07356">
        <w:t>10,000</w:t>
      </w:r>
      <w:r w:rsidR="00C54E83">
        <w:t xml:space="preserve"> </w:t>
      </w:r>
      <w:r>
        <w:t>-</w:t>
      </w:r>
      <w:r w:rsidR="00C54E83">
        <w:t xml:space="preserve"> </w:t>
      </w:r>
      <w:r>
        <w:t>$3</w:t>
      </w:r>
      <w:r w:rsidR="00B07356">
        <w:t>5</w:t>
      </w:r>
      <w:r>
        <w:t>,</w:t>
      </w:r>
      <w:r w:rsidR="00B07356">
        <w:t>5</w:t>
      </w:r>
      <w:r>
        <w:t>00 will require either three quotes or an exception. Exceptions frequently used regarding scientific purchases are Sole Source, IRT or Standardization of Equipment. Purchases over $3</w:t>
      </w:r>
      <w:r w:rsidR="00B07356">
        <w:t>5</w:t>
      </w:r>
      <w:r>
        <w:t>,</w:t>
      </w:r>
      <w:r w:rsidR="00B07356">
        <w:t>5</w:t>
      </w:r>
      <w:r>
        <w:t xml:space="preserve">00 will require a public bid, Sole Source, or BOT Resolution. Please review the requirements </w:t>
      </w:r>
      <w:r w:rsidRPr="00C20483">
        <w:t xml:space="preserve">found </w:t>
      </w:r>
      <w:hyperlink r:id="rId4" w:history="1">
        <w:r w:rsidRPr="00C20483">
          <w:rPr>
            <w:rStyle w:val="Hyperlink"/>
          </w:rPr>
          <w:t>here</w:t>
        </w:r>
      </w:hyperlink>
      <w:r w:rsidRPr="00C20483">
        <w:t>.</w:t>
      </w:r>
    </w:p>
    <w:p w14:paraId="443B2F8D" w14:textId="77777777" w:rsidR="00512AB4" w:rsidRDefault="00512AB4" w:rsidP="00C20483">
      <w:pPr>
        <w:jc w:val="both"/>
        <w:rPr>
          <w:b/>
        </w:rPr>
      </w:pPr>
      <w:r w:rsidRPr="0062778F">
        <w:rPr>
          <w:b/>
        </w:rPr>
        <w:t>What’s the Process for Going Outside of State Vendors</w:t>
      </w:r>
      <w:r>
        <w:rPr>
          <w:b/>
        </w:rPr>
        <w:t xml:space="preserve"> (</w:t>
      </w:r>
      <w:r w:rsidRPr="00C54E83">
        <w:rPr>
          <w:b/>
          <w:u w:val="single"/>
        </w:rPr>
        <w:t>Grant Funds</w:t>
      </w:r>
      <w:r>
        <w:rPr>
          <w:b/>
        </w:rPr>
        <w:t>)</w:t>
      </w:r>
      <w:r w:rsidRPr="0062778F">
        <w:rPr>
          <w:b/>
        </w:rPr>
        <w:t>?</w:t>
      </w:r>
    </w:p>
    <w:p w14:paraId="2D9C1F72" w14:textId="77777777" w:rsidR="0018369D" w:rsidRDefault="00512AB4" w:rsidP="0018369D">
      <w:pPr>
        <w:jc w:val="both"/>
      </w:pPr>
      <w:r w:rsidRPr="00512AB4">
        <w:t>Grant business as usual.</w:t>
      </w:r>
      <w:r>
        <w:t xml:space="preserve"> Purchases between $10,000 - $3</w:t>
      </w:r>
      <w:r w:rsidR="00B07356">
        <w:t>5</w:t>
      </w:r>
      <w:r>
        <w:t>,</w:t>
      </w:r>
      <w:r w:rsidR="00B07356">
        <w:t>5</w:t>
      </w:r>
      <w:r>
        <w:t xml:space="preserve">00 will require either three quotes or a Sole Source. </w:t>
      </w:r>
      <w:r w:rsidRPr="00C20483">
        <w:t>Purchases over $3</w:t>
      </w:r>
      <w:r w:rsidR="00B07356">
        <w:t>5</w:t>
      </w:r>
      <w:r w:rsidRPr="00C20483">
        <w:t>,</w:t>
      </w:r>
      <w:r w:rsidR="00B07356">
        <w:t>5</w:t>
      </w:r>
      <w:r w:rsidRPr="00C20483">
        <w:t xml:space="preserve">00 will require a public bid or Sole Source. Please review the requirements found </w:t>
      </w:r>
      <w:hyperlink r:id="rId5" w:history="1">
        <w:r w:rsidRPr="00C20483">
          <w:rPr>
            <w:rStyle w:val="Hyperlink"/>
          </w:rPr>
          <w:t>here</w:t>
        </w:r>
      </w:hyperlink>
      <w:r w:rsidRPr="00C20483">
        <w:t xml:space="preserve">. </w:t>
      </w:r>
    </w:p>
    <w:tbl>
      <w:tblPr>
        <w:tblW w:w="10885" w:type="dxa"/>
        <w:tblLook w:val="04A0" w:firstRow="1" w:lastRow="0" w:firstColumn="1" w:lastColumn="0" w:noHBand="0" w:noVBand="1"/>
      </w:tblPr>
      <w:tblGrid>
        <w:gridCol w:w="1260"/>
        <w:gridCol w:w="4405"/>
        <w:gridCol w:w="2160"/>
        <w:gridCol w:w="3060"/>
      </w:tblGrid>
      <w:tr w:rsidR="00277331" w:rsidRPr="0018369D" w14:paraId="6CB55C2F" w14:textId="77777777" w:rsidTr="00277331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A1400"/>
            <w:vAlign w:val="bottom"/>
            <w:hideMark/>
          </w:tcPr>
          <w:p w14:paraId="596F2F7B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8369D">
              <w:rPr>
                <w:rFonts w:ascii="Calibri" w:eastAsia="Times New Roman" w:hAnsi="Calibri" w:cs="Calibri"/>
                <w:b/>
                <w:bCs/>
                <w:color w:val="FFFFFF"/>
              </w:rPr>
              <w:t>Banner ID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A1400"/>
            <w:vAlign w:val="bottom"/>
            <w:hideMark/>
          </w:tcPr>
          <w:p w14:paraId="197D5E13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8369D">
              <w:rPr>
                <w:rFonts w:ascii="Calibri" w:eastAsia="Times New Roman" w:hAnsi="Calibri" w:cs="Calibri"/>
                <w:b/>
                <w:bCs/>
                <w:color w:val="FFFFFF"/>
              </w:rPr>
              <w:t>Vendor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A1400"/>
            <w:vAlign w:val="bottom"/>
            <w:hideMark/>
          </w:tcPr>
          <w:p w14:paraId="798EB0F4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8369D">
              <w:rPr>
                <w:rFonts w:ascii="Calibri" w:eastAsia="Times New Roman" w:hAnsi="Calibri" w:cs="Calibri"/>
                <w:b/>
                <w:bCs/>
                <w:color w:val="FFFFFF"/>
              </w:rPr>
              <w:t>Email Contact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A1400"/>
            <w:vAlign w:val="bottom"/>
            <w:hideMark/>
          </w:tcPr>
          <w:p w14:paraId="7227675D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18369D">
              <w:rPr>
                <w:rFonts w:ascii="Calibri" w:eastAsia="Times New Roman" w:hAnsi="Calibri" w:cs="Calibri"/>
                <w:b/>
                <w:bCs/>
                <w:color w:val="FFFFFF"/>
              </w:rPr>
              <w:t>Phone</w:t>
            </w:r>
          </w:p>
        </w:tc>
      </w:tr>
      <w:tr w:rsidR="0018369D" w:rsidRPr="0018369D" w14:paraId="555A534D" w14:textId="77777777" w:rsidTr="0018369D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6B97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916367285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44B7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6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AB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Sciex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LLC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2F78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7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Chuck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Cloyd</w:t>
              </w:r>
              <w:proofErr w:type="spellEnd"/>
            </w:hyperlink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F923F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877-740-2129</w:t>
            </w:r>
          </w:p>
        </w:tc>
      </w:tr>
      <w:tr w:rsidR="0018369D" w:rsidRPr="0018369D" w14:paraId="290A05FB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97B4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910003311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88FE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8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Agilent Technologies Inc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63F61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9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Katrina Northrop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548B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267-644-5585</w:t>
            </w:r>
          </w:p>
        </w:tc>
      </w:tr>
      <w:tr w:rsidR="0018369D" w:rsidRPr="0018369D" w14:paraId="7A74CA38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2B7B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916307202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B120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0" w:history="1"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Azer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Scientific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BEF3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1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Reza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Ardekani</w:t>
              </w:r>
              <w:proofErr w:type="spellEnd"/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601ED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610-972-5901</w:t>
            </w:r>
          </w:p>
        </w:tc>
      </w:tr>
      <w:tr w:rsidR="0018369D" w:rsidRPr="0018369D" w14:paraId="1D862792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C08D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916144012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C4F4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2" w:history="1"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Caymen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Chemical Company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957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3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Darrick Lee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B5E0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734-975-3939</w:t>
            </w:r>
          </w:p>
        </w:tc>
      </w:tr>
      <w:tr w:rsidR="0018369D" w:rsidRPr="0018369D" w14:paraId="36AED38A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D3AC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916394956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39D5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4" w:history="1"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Compco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Analytical Inc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0A41A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5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Mark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Barenburg</w:t>
              </w:r>
              <w:proofErr w:type="spellEnd"/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5FDF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201-641-3936</w:t>
            </w:r>
          </w:p>
        </w:tc>
      </w:tr>
      <w:tr w:rsidR="0018369D" w:rsidRPr="0018369D" w14:paraId="14B24120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33B1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910001621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EFFB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6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Flinn Scientific Inc.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5290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17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Louis Delgado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4B1B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800-452-1261</w:t>
            </w:r>
          </w:p>
        </w:tc>
      </w:tr>
      <w:tr w:rsidR="00B07356" w:rsidRPr="0018369D" w14:paraId="6671F280" w14:textId="77777777" w:rsidTr="00B07356">
        <w:trPr>
          <w:trHeight w:val="27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14E9" w14:textId="77777777" w:rsidR="00B07356" w:rsidRPr="0018369D" w:rsidRDefault="00B07356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910001618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EF88" w14:textId="77777777" w:rsidR="00B07356" w:rsidRPr="00B07356" w:rsidRDefault="00B07356" w:rsidP="0018369D">
            <w:pPr>
              <w:spacing w:after="0" w:line="240" w:lineRule="auto"/>
            </w:pPr>
            <w:hyperlink r:id="rId18" w:history="1">
              <w:r w:rsidRPr="00B07356">
                <w:rPr>
                  <w:rStyle w:val="Hyperlink"/>
                  <w:u w:val="none"/>
                </w:rPr>
                <w:t>Fisher Scientific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19C9" w14:textId="77777777" w:rsidR="00B07356" w:rsidRPr="00B07356" w:rsidRDefault="00B07356" w:rsidP="0018369D">
            <w:pPr>
              <w:spacing w:after="0" w:line="240" w:lineRule="auto"/>
            </w:pPr>
            <w:hyperlink r:id="rId19" w:history="1">
              <w:r w:rsidRPr="00B07356">
                <w:rPr>
                  <w:rStyle w:val="Hyperlink"/>
                  <w:u w:val="none"/>
                </w:rPr>
                <w:t>Mike Fox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04A5" w14:textId="77777777" w:rsidR="00B07356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7356">
              <w:rPr>
                <w:rFonts w:ascii="Calibri" w:eastAsia="Times New Roman" w:hAnsi="Calibri" w:cs="Calibri"/>
                <w:color w:val="000000"/>
              </w:rPr>
              <w:t>631-383-9905</w:t>
            </w:r>
          </w:p>
        </w:tc>
      </w:tr>
      <w:tr w:rsidR="0018369D" w:rsidRPr="0018369D" w14:paraId="3321CFBC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FA0F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916009159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D7F5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0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J&amp;H Berge Inc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AA8E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1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Anthony Rizzo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F342F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800-684-1234</w:t>
            </w:r>
          </w:p>
        </w:tc>
      </w:tr>
      <w:tr w:rsidR="0018369D" w:rsidRPr="0018369D" w14:paraId="38949646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1EE9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916126682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B2A7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2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Laboratory Disposable Products Inc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B7A9E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3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Don Beatty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C0A51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973-335-2966</w:t>
            </w:r>
          </w:p>
        </w:tc>
      </w:tr>
      <w:tr w:rsidR="0018369D" w:rsidRPr="0018369D" w14:paraId="7831FA42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D4E5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916367229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2A62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4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Laboratory Sales &amp; Service LLC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DF98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5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Tim Walter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BCEE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908-231-1160 ext. 101</w:t>
            </w:r>
          </w:p>
        </w:tc>
      </w:tr>
      <w:tr w:rsidR="0018369D" w:rsidRPr="0018369D" w14:paraId="4367DB78" w14:textId="77777777" w:rsidTr="00B07356">
        <w:trPr>
          <w:trHeight w:val="1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A34C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916367232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750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6" w:history="1"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Lipomed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Inc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306B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7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Becky Dewey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8314B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617-577-7222</w:t>
            </w:r>
          </w:p>
        </w:tc>
      </w:tr>
      <w:tr w:rsidR="0018369D" w:rsidRPr="0018369D" w14:paraId="2A80536B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608A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916367284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34EBA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8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Lynn Peavy Co.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D8B6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9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Amanda Woodruff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B638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800-255-6499</w:t>
            </w:r>
          </w:p>
        </w:tc>
      </w:tr>
      <w:tr w:rsidR="0018369D" w:rsidRPr="0018369D" w14:paraId="7A193C76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F7E1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916367231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3B92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0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Micro Optics Precision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18CC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1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Alex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Camejo</w:t>
              </w:r>
              <w:proofErr w:type="spellEnd"/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0BE5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718-961-8833 ext. 25</w:t>
            </w:r>
          </w:p>
        </w:tc>
      </w:tr>
      <w:tr w:rsidR="0018369D" w:rsidRPr="0018369D" w14:paraId="1727310B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66D7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916367387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31634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2" w:history="1"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Neogen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Corporation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A965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3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Jennifer Hagan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A8618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859-254-1221</w:t>
            </w:r>
          </w:p>
        </w:tc>
      </w:tr>
      <w:tr w:rsidR="0018369D" w:rsidRPr="0018369D" w14:paraId="30919CCF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432B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916268775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B019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4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NY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Miscroscopic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Company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28301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5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Fred Koenig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81A0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516-801-0313</w:t>
            </w:r>
          </w:p>
        </w:tc>
      </w:tr>
      <w:tr w:rsidR="0018369D" w:rsidRPr="0018369D" w14:paraId="3D9FF6D8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8831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910002405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9539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6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PASCO Scientific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B61E2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7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Eric Gardner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DB18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800-772-8700 ext. 8234</w:t>
            </w:r>
          </w:p>
        </w:tc>
      </w:tr>
      <w:tr w:rsidR="0018369D" w:rsidRPr="0018369D" w14:paraId="58B50AC5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8F1D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915919190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32CA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8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Perkin Elmer Health Sciences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2E66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39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Vincent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Bragaglia</w:t>
              </w:r>
              <w:proofErr w:type="spellEnd"/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CFAD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201-253-8128</w:t>
            </w:r>
          </w:p>
        </w:tc>
      </w:tr>
      <w:tr w:rsidR="0018369D" w:rsidRPr="0018369D" w14:paraId="4B98CAFB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0933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916144984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B702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0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Promega Corporation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57428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1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Rachel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Frieders</w:t>
              </w:r>
              <w:proofErr w:type="spellEnd"/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617B8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608-210-5999</w:t>
            </w:r>
          </w:p>
        </w:tc>
      </w:tr>
      <w:tr w:rsidR="0018369D" w:rsidRPr="0018369D" w14:paraId="25F6D5E7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D08E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915013942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BB77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2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Qiagen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A2F2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3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Jennifer Ellis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C1CE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240-361-8589</w:t>
            </w:r>
          </w:p>
        </w:tc>
      </w:tr>
      <w:tr w:rsidR="0018369D" w:rsidRPr="0018369D" w14:paraId="49967AC1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BF23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916367903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4860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4" w:history="1"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Randox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Lab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8097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5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Connor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Sokal</w:t>
              </w:r>
              <w:proofErr w:type="spellEnd"/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E21E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304-707-6926</w:t>
            </w:r>
          </w:p>
        </w:tc>
      </w:tr>
      <w:tr w:rsidR="0018369D" w:rsidRPr="0018369D" w14:paraId="361AF0F8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207F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910002874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6E93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6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School Specialty Inc.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A6F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7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Karissa Buck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0A7B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888-388-3224 ext. 5579</w:t>
            </w:r>
          </w:p>
        </w:tc>
      </w:tr>
      <w:tr w:rsidR="0018369D" w:rsidRPr="0018369D" w14:paraId="7E90CC61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1D4E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916105496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108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8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Shimadzu Scientific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DB8D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49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Stephanie </w:t>
              </w:r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Scalfaro</w:t>
              </w:r>
              <w:proofErr w:type="spellEnd"/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5A09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732-893-5408</w:t>
            </w:r>
          </w:p>
        </w:tc>
      </w:tr>
      <w:tr w:rsidR="0018369D" w:rsidRPr="0018369D" w14:paraId="6AC6DF53" w14:textId="77777777" w:rsidTr="00B07356">
        <w:trPr>
          <w:trHeight w:val="24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9F87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916093065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B305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0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Thomas Scientific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98A66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1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Lauren Sammaritano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651D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215-801-6509</w:t>
            </w:r>
          </w:p>
        </w:tc>
      </w:tr>
      <w:tr w:rsidR="0018369D" w:rsidRPr="0018369D" w14:paraId="6C24D7EE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7287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916367230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09D27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2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Trinity Biotech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C188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3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Heidi Maxwell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22227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800-325-3424</w:t>
            </w:r>
          </w:p>
        </w:tc>
      </w:tr>
      <w:tr w:rsidR="0018369D" w:rsidRPr="0018369D" w14:paraId="51823728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B447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916367228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FA82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4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UCT LLC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32A96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5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Aziz Ahmad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5A2C4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212-359-2643</w:t>
            </w:r>
          </w:p>
        </w:tc>
      </w:tr>
      <w:tr w:rsidR="0018369D" w:rsidRPr="0018369D" w14:paraId="6C687A76" w14:textId="77777777" w:rsidTr="00B07356">
        <w:trPr>
          <w:trHeight w:val="2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E069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910001085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DEAE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6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VWR International LLC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E9E70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7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Nick Amoriello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17BC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856-716-4219</w:t>
            </w:r>
          </w:p>
        </w:tc>
      </w:tr>
      <w:tr w:rsidR="0018369D" w:rsidRPr="0018369D" w14:paraId="59557E3F" w14:textId="77777777" w:rsidTr="0018369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E1BF" w14:textId="77777777" w:rsidR="0018369D" w:rsidRPr="0018369D" w:rsidRDefault="0018369D" w:rsidP="0018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916011251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5758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8" w:history="1">
              <w:proofErr w:type="spellStart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WorldWide</w:t>
              </w:r>
              <w:proofErr w:type="spellEnd"/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 xml:space="preserve"> Medical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EA7A7" w14:textId="77777777" w:rsidR="0018369D" w:rsidRPr="0018369D" w:rsidRDefault="00B07356" w:rsidP="001836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59" w:history="1">
              <w:r w:rsidR="0018369D" w:rsidRPr="0018369D">
                <w:rPr>
                  <w:rFonts w:ascii="Calibri" w:eastAsia="Times New Roman" w:hAnsi="Calibri" w:cs="Calibri"/>
                  <w:color w:val="0563C1"/>
                </w:rPr>
                <w:t>Chris Conway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A5F5" w14:textId="77777777" w:rsidR="0018369D" w:rsidRPr="0018369D" w:rsidRDefault="0018369D" w:rsidP="0018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369D">
              <w:rPr>
                <w:rFonts w:ascii="Calibri" w:eastAsia="Times New Roman" w:hAnsi="Calibri" w:cs="Calibri"/>
                <w:color w:val="000000"/>
              </w:rPr>
              <w:t>732-232-2885</w:t>
            </w:r>
          </w:p>
        </w:tc>
      </w:tr>
    </w:tbl>
    <w:p w14:paraId="3FD91359" w14:textId="77777777" w:rsidR="00B07356" w:rsidRPr="00F26788" w:rsidRDefault="00B07356"/>
    <w:sectPr w:rsidR="00B07356" w:rsidRPr="00F26788" w:rsidSect="00C204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88"/>
    <w:rsid w:val="00105B37"/>
    <w:rsid w:val="0018369D"/>
    <w:rsid w:val="001C2760"/>
    <w:rsid w:val="00277331"/>
    <w:rsid w:val="002E66BB"/>
    <w:rsid w:val="003B2560"/>
    <w:rsid w:val="00512AB4"/>
    <w:rsid w:val="00535397"/>
    <w:rsid w:val="005F1EC2"/>
    <w:rsid w:val="0062778F"/>
    <w:rsid w:val="00B07356"/>
    <w:rsid w:val="00C20483"/>
    <w:rsid w:val="00C54E83"/>
    <w:rsid w:val="00E658C2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FF03"/>
  <w15:chartTrackingRefBased/>
  <w15:docId w15:val="{906E396E-B36C-4581-A08C-4069CFDA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4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04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E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lee@caymanchem.com" TargetMode="External"/><Relationship Id="rId18" Type="http://schemas.openxmlformats.org/officeDocument/2006/relationships/hyperlink" Target="https://www.fishersci.com/us/en/home.html?cid=SEM_GAW_20190715_TFMZTQ&amp;ppc_id=FisherSciBrand_goog_979894219_47449837174_fisher%20scientific_e_232169621673_6034855635838634191&amp;s_kwcid=AL!4428!3!232169621673!e!!g!!__EFKW__&amp;ef_id=CjwKCAjw87SHBhBiEiwAukSeUeFe4oDc0FXfGK4IfGlUZByILLgI0U2UCCtG_7SkEPEOztb9MtjYgRoCVgwQAvD_BwE:G:s&amp;gclid=CjwKCAjw87SHBhBiEiwAukSeUeFe4oDc0FXfGK4IfGlUZByILLgI0U2UCCtG_7SkEPEOztb9MtjYgRoCVgwQAvD_BwE" TargetMode="External"/><Relationship Id="rId26" Type="http://schemas.openxmlformats.org/officeDocument/2006/relationships/hyperlink" Target="https://www.lipomed.com/" TargetMode="External"/><Relationship Id="rId39" Type="http://schemas.openxmlformats.org/officeDocument/2006/relationships/hyperlink" Target="mailto:Vincent.bragaglia@perkinelmer.com" TargetMode="External"/><Relationship Id="rId21" Type="http://schemas.openxmlformats.org/officeDocument/2006/relationships/hyperlink" Target="mailto:Arizzo@labmart.com" TargetMode="External"/><Relationship Id="rId34" Type="http://schemas.openxmlformats.org/officeDocument/2006/relationships/hyperlink" Target="https://microscopeinternational.com/" TargetMode="External"/><Relationship Id="rId42" Type="http://schemas.openxmlformats.org/officeDocument/2006/relationships/hyperlink" Target="http://www.qiagen.com/" TargetMode="External"/><Relationship Id="rId47" Type="http://schemas.openxmlformats.org/officeDocument/2006/relationships/hyperlink" Target="mailto:Karissa.buck@schoolspecialty.com" TargetMode="External"/><Relationship Id="rId50" Type="http://schemas.openxmlformats.org/officeDocument/2006/relationships/hyperlink" Target="https://www.thomassci.com/" TargetMode="External"/><Relationship Id="rId55" Type="http://schemas.openxmlformats.org/officeDocument/2006/relationships/hyperlink" Target="mailto:contact@utcassociates.com" TargetMode="External"/><Relationship Id="rId7" Type="http://schemas.openxmlformats.org/officeDocument/2006/relationships/hyperlink" Target="mailto:chuck.cloyd@sciex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linnsci.com/" TargetMode="External"/><Relationship Id="rId20" Type="http://schemas.openxmlformats.org/officeDocument/2006/relationships/hyperlink" Target="https://www.jhberge.com/" TargetMode="External"/><Relationship Id="rId29" Type="http://schemas.openxmlformats.org/officeDocument/2006/relationships/hyperlink" Target="mailto:awoodruff@peaveycorp.com" TargetMode="External"/><Relationship Id="rId41" Type="http://schemas.openxmlformats.org/officeDocument/2006/relationships/hyperlink" Target="mailto:rachel.frieders@promega.com" TargetMode="External"/><Relationship Id="rId54" Type="http://schemas.openxmlformats.org/officeDocument/2006/relationships/hyperlink" Target="https://www.unitedchem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sciex.com/" TargetMode="External"/><Relationship Id="rId11" Type="http://schemas.openxmlformats.org/officeDocument/2006/relationships/hyperlink" Target="mailto:reza@azersci.com" TargetMode="External"/><Relationship Id="rId24" Type="http://schemas.openxmlformats.org/officeDocument/2006/relationships/hyperlink" Target="https://laboratorysales.com/" TargetMode="External"/><Relationship Id="rId32" Type="http://schemas.openxmlformats.org/officeDocument/2006/relationships/hyperlink" Target="https://www.neogen.com/" TargetMode="External"/><Relationship Id="rId37" Type="http://schemas.openxmlformats.org/officeDocument/2006/relationships/hyperlink" Target="mailto:egardner@pasco.com" TargetMode="External"/><Relationship Id="rId40" Type="http://schemas.openxmlformats.org/officeDocument/2006/relationships/hyperlink" Target="http://www.promega.com/" TargetMode="External"/><Relationship Id="rId45" Type="http://schemas.openxmlformats.org/officeDocument/2006/relationships/hyperlink" Target="mailto:Connor.Sokal@randox.com" TargetMode="External"/><Relationship Id="rId53" Type="http://schemas.openxmlformats.org/officeDocument/2006/relationships/hyperlink" Target="mailto:heidi.maxwell@trinityusa.com" TargetMode="External"/><Relationship Id="rId58" Type="http://schemas.openxmlformats.org/officeDocument/2006/relationships/hyperlink" Target="https://www.wwmedical.com/" TargetMode="External"/><Relationship Id="rId5" Type="http://schemas.openxmlformats.org/officeDocument/2006/relationships/hyperlink" Target="https://sites.rowan.edu/procurement/purchasing%20/uniform_guidance.html" TargetMode="External"/><Relationship Id="rId15" Type="http://schemas.openxmlformats.org/officeDocument/2006/relationships/hyperlink" Target="mailto:mark@compco.net" TargetMode="External"/><Relationship Id="rId23" Type="http://schemas.openxmlformats.org/officeDocument/2006/relationships/hyperlink" Target="mailto:don@labdisposable.com" TargetMode="External"/><Relationship Id="rId28" Type="http://schemas.openxmlformats.org/officeDocument/2006/relationships/hyperlink" Target="https://lynnpeavey.com/" TargetMode="External"/><Relationship Id="rId36" Type="http://schemas.openxmlformats.org/officeDocument/2006/relationships/hyperlink" Target="https://www.pasco.com/" TargetMode="External"/><Relationship Id="rId49" Type="http://schemas.openxmlformats.org/officeDocument/2006/relationships/hyperlink" Target="mailto:sascalfaro@shimadzu.com" TargetMode="External"/><Relationship Id="rId57" Type="http://schemas.openxmlformats.org/officeDocument/2006/relationships/hyperlink" Target="mailto:nicholas.amoriello@vwr.com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azerscientific.com/" TargetMode="External"/><Relationship Id="rId19" Type="http://schemas.openxmlformats.org/officeDocument/2006/relationships/hyperlink" Target="mailto:mike.fox@thermofisher.com" TargetMode="External"/><Relationship Id="rId31" Type="http://schemas.openxmlformats.org/officeDocument/2006/relationships/hyperlink" Target="mailto:alex@micro-optics.com" TargetMode="External"/><Relationship Id="rId44" Type="http://schemas.openxmlformats.org/officeDocument/2006/relationships/hyperlink" Target="http://www.randox.com/" TargetMode="External"/><Relationship Id="rId52" Type="http://schemas.openxmlformats.org/officeDocument/2006/relationships/hyperlink" Target="https://www.trinitybiotech.com/contact-us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sites.rowan.edu/procurement/purchasing%20/index.html" TargetMode="External"/><Relationship Id="rId9" Type="http://schemas.openxmlformats.org/officeDocument/2006/relationships/hyperlink" Target="mailto:Katrina.northrop@agilent.com" TargetMode="External"/><Relationship Id="rId14" Type="http://schemas.openxmlformats.org/officeDocument/2006/relationships/hyperlink" Target="https://www.compco.net/" TargetMode="External"/><Relationship Id="rId22" Type="http://schemas.openxmlformats.org/officeDocument/2006/relationships/hyperlink" Target="https://laboratorydisposableproducts.com/" TargetMode="External"/><Relationship Id="rId27" Type="http://schemas.openxmlformats.org/officeDocument/2006/relationships/hyperlink" Target="mailto:ussales@lipomed.com" TargetMode="External"/><Relationship Id="rId30" Type="http://schemas.openxmlformats.org/officeDocument/2006/relationships/hyperlink" Target="https://www.microopticsinc.com/" TargetMode="External"/><Relationship Id="rId35" Type="http://schemas.openxmlformats.org/officeDocument/2006/relationships/hyperlink" Target="mailto:info@nyscopes.com" TargetMode="External"/><Relationship Id="rId43" Type="http://schemas.openxmlformats.org/officeDocument/2006/relationships/hyperlink" Target="mailto:jennifer.ellis@qiagen.com" TargetMode="External"/><Relationship Id="rId48" Type="http://schemas.openxmlformats.org/officeDocument/2006/relationships/hyperlink" Target="https://www.shimadzu.com/" TargetMode="External"/><Relationship Id="rId56" Type="http://schemas.openxmlformats.org/officeDocument/2006/relationships/hyperlink" Target="http://www.vwr.com/" TargetMode="External"/><Relationship Id="rId8" Type="http://schemas.openxmlformats.org/officeDocument/2006/relationships/hyperlink" Target="http://www.agilent.com/" TargetMode="External"/><Relationship Id="rId51" Type="http://schemas.openxmlformats.org/officeDocument/2006/relationships/hyperlink" Target="mailto:lauren.sammaritano@thomassci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ymanchem.com/" TargetMode="External"/><Relationship Id="rId17" Type="http://schemas.openxmlformats.org/officeDocument/2006/relationships/hyperlink" Target="mailto:emailorders@flinnsci.com" TargetMode="External"/><Relationship Id="rId25" Type="http://schemas.openxmlformats.org/officeDocument/2006/relationships/hyperlink" Target="mailto:twalter@laboratorysales.com" TargetMode="External"/><Relationship Id="rId33" Type="http://schemas.openxmlformats.org/officeDocument/2006/relationships/hyperlink" Target="mailto:jhagan@neogen.com" TargetMode="External"/><Relationship Id="rId38" Type="http://schemas.openxmlformats.org/officeDocument/2006/relationships/hyperlink" Target="https://www.perkinelmer.com/category/consumables" TargetMode="External"/><Relationship Id="rId46" Type="http://schemas.openxmlformats.org/officeDocument/2006/relationships/hyperlink" Target="http://www.schoolspecialty.com/" TargetMode="External"/><Relationship Id="rId59" Type="http://schemas.openxmlformats.org/officeDocument/2006/relationships/hyperlink" Target="mailto:cconway@wwmp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Alexis Lynn</dc:creator>
  <cp:keywords/>
  <dc:description/>
  <cp:lastModifiedBy>Jones, Alexis Lynn</cp:lastModifiedBy>
  <cp:revision>3</cp:revision>
  <cp:lastPrinted>2021-07-13T18:52:00Z</cp:lastPrinted>
  <dcterms:created xsi:type="dcterms:W3CDTF">2021-07-01T17:43:00Z</dcterms:created>
  <dcterms:modified xsi:type="dcterms:W3CDTF">2021-07-13T18:53:00Z</dcterms:modified>
</cp:coreProperties>
</file>