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DBD02" w14:textId="77777777" w:rsidR="0022030A" w:rsidRDefault="0022030A">
      <w:pPr>
        <w:pStyle w:val="AIAAgreementBodyText"/>
        <w:rPr>
          <w:sz w:val="4"/>
          <w:szCs w:val="4"/>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
    </w:p>
    <w:p w14:paraId="0848B3C5" w14:textId="77777777" w:rsidR="00F26B3C" w:rsidRDefault="00000000" w:rsidP="00F26B3C">
      <w:pPr>
        <w:pStyle w:val="AIAAgreementBodyText"/>
      </w:pPr>
      <w:r>
        <w:rPr>
          <w:rStyle w:val="AIAEmphasis"/>
        </w:rPr>
        <w:t>AGREEMENT</w:t>
      </w:r>
      <w:r>
        <w:t xml:space="preserve"> made as of the </w:t>
      </w:r>
      <w:bookmarkStart w:id="0" w:name="bm_DocDay"/>
      <w:r>
        <w:rPr>
          <w:rStyle w:val="AIAFillPointText"/>
        </w:rPr>
        <w:t>«  »</w:t>
      </w:r>
      <w:bookmarkEnd w:id="0"/>
      <w:r>
        <w:t xml:space="preserve"> day of </w:t>
      </w:r>
      <w:bookmarkStart w:id="1" w:name="bm_DocMonth"/>
      <w:r>
        <w:rPr>
          <w:rStyle w:val="AIAFillPointText"/>
        </w:rPr>
        <w:t>«  »</w:t>
      </w:r>
      <w:bookmarkEnd w:id="1"/>
      <w:r>
        <w:t xml:space="preserve"> in the year </w:t>
      </w:r>
      <w:bookmarkStart w:id="2" w:name="bm_DocYear"/>
      <w:r>
        <w:rPr>
          <w:rStyle w:val="AIAFillPointText"/>
        </w:rPr>
        <w:t>«  »</w:t>
      </w:r>
      <w:bookmarkEnd w:id="2"/>
    </w:p>
    <w:p w14:paraId="68254F53" w14:textId="77777777" w:rsidR="00F26B3C" w:rsidRDefault="00000000" w:rsidP="00F26B3C">
      <w:pPr>
        <w:pStyle w:val="AIAItalics"/>
      </w:pPr>
      <w:r>
        <w:t>(In words, indicate day, month</w:t>
      </w:r>
      <w:r w:rsidR="008E5A74">
        <w:t>,</w:t>
      </w:r>
      <w:r>
        <w:t xml:space="preserve"> and year.)</w:t>
      </w:r>
    </w:p>
    <w:p w14:paraId="7A611D48" w14:textId="77777777" w:rsidR="00800F0E" w:rsidRPr="00800F0E" w:rsidRDefault="00800F0E" w:rsidP="00800F0E">
      <w:pPr>
        <w:pStyle w:val="AIAAgreementBodyText"/>
      </w:pPr>
    </w:p>
    <w:p w14:paraId="7AAD5634" w14:textId="77777777" w:rsidR="00DB315F" w:rsidRPr="0095361E" w:rsidRDefault="00000000" w:rsidP="004E233D">
      <w:pPr>
        <w:pStyle w:val="AIAAgreementBodyText"/>
      </w:pPr>
      <w:r w:rsidRPr="008A12BD">
        <w:rPr>
          <w:rStyle w:val="AIAEmphasis"/>
        </w:rPr>
        <w:t>BETWEEN</w:t>
      </w:r>
      <w:r w:rsidRPr="008A12BD">
        <w:t xml:space="preserve"> the </w:t>
      </w:r>
      <w:r w:rsidR="008935AF" w:rsidRPr="0095361E">
        <w:t>Owner</w:t>
      </w:r>
      <w:r w:rsidRPr="0095361E">
        <w:t>:</w:t>
      </w:r>
    </w:p>
    <w:p w14:paraId="66D0FD41" w14:textId="77777777" w:rsidR="00DB315F" w:rsidRPr="008A12BD" w:rsidRDefault="00000000" w:rsidP="004E233D">
      <w:pPr>
        <w:pStyle w:val="AIAItalics"/>
      </w:pPr>
      <w:r w:rsidRPr="008A12BD">
        <w:t xml:space="preserve">(Name, </w:t>
      </w:r>
      <w:r w:rsidR="00320F44" w:rsidRPr="008A12BD">
        <w:t xml:space="preserve">legal status, </w:t>
      </w:r>
      <w:r w:rsidRPr="008A12BD">
        <w:t>address</w:t>
      </w:r>
      <w:r w:rsidR="00AB1A36">
        <w:t>,</w:t>
      </w:r>
      <w:r w:rsidRPr="008A12BD">
        <w:t xml:space="preserve"> and other information)</w:t>
      </w:r>
    </w:p>
    <w:p w14:paraId="7A9083E5" w14:textId="77777777" w:rsidR="00800F0E" w:rsidRPr="0033271C" w:rsidRDefault="00800F0E" w:rsidP="0033271C">
      <w:pPr>
        <w:pStyle w:val="AIAAgreementBodyText"/>
      </w:pPr>
    </w:p>
    <w:p w14:paraId="1520EDDE" w14:textId="77777777" w:rsidR="00800F0E" w:rsidRPr="005A0495" w:rsidRDefault="00000000" w:rsidP="005A0495">
      <w:pPr>
        <w:pStyle w:val="AIAFillPointParagraph"/>
      </w:pPr>
      <w:bookmarkStart w:id="3" w:name="bm_OwnerFullFirmName"/>
      <w:r w:rsidRPr="005A0495">
        <w:t>«  »</w:t>
      </w:r>
      <w:bookmarkStart w:id="4" w:name="bm_OwnerLegalEntity"/>
      <w:bookmarkEnd w:id="3"/>
      <w:r w:rsidR="00AA090B" w:rsidRPr="005A0495">
        <w:t>«  »</w:t>
      </w:r>
      <w:bookmarkEnd w:id="4"/>
    </w:p>
    <w:p w14:paraId="2B5212ED" w14:textId="77777777" w:rsidR="00AA090B" w:rsidRPr="005A0495" w:rsidRDefault="00000000" w:rsidP="005A0495">
      <w:pPr>
        <w:pStyle w:val="AIAFillPointParagraph"/>
      </w:pPr>
      <w:bookmarkStart w:id="5" w:name="bm_OwnerLongAddress"/>
      <w:r w:rsidRPr="005A0495">
        <w:t>«  »</w:t>
      </w:r>
      <w:bookmarkEnd w:id="5"/>
    </w:p>
    <w:p w14:paraId="06ACC732" w14:textId="77777777" w:rsidR="00AA090B" w:rsidRPr="005A0495" w:rsidRDefault="00000000" w:rsidP="005A0495">
      <w:pPr>
        <w:pStyle w:val="AIAFillPointParagraph"/>
      </w:pPr>
      <w:bookmarkStart w:id="6" w:name="bm_OwnerTelephone"/>
      <w:r w:rsidRPr="005A0495">
        <w:t>«  »</w:t>
      </w:r>
      <w:bookmarkEnd w:id="6"/>
    </w:p>
    <w:p w14:paraId="2D628C60" w14:textId="77777777" w:rsidR="00AA090B" w:rsidRPr="005A0495" w:rsidRDefault="00000000" w:rsidP="005A0495">
      <w:pPr>
        <w:pStyle w:val="AIAFillPointParagraph"/>
      </w:pPr>
      <w:bookmarkStart w:id="7" w:name="bm_OwnerFax"/>
      <w:r w:rsidRPr="005A0495">
        <w:t>«  »</w:t>
      </w:r>
      <w:bookmarkEnd w:id="7"/>
    </w:p>
    <w:p w14:paraId="38B01618" w14:textId="77777777" w:rsidR="00800F0E" w:rsidRPr="0033271C" w:rsidRDefault="00800F0E" w:rsidP="0033271C">
      <w:pPr>
        <w:pStyle w:val="AIAAgreementBodyText"/>
      </w:pPr>
    </w:p>
    <w:p w14:paraId="564C5AAD" w14:textId="77777777" w:rsidR="00DB315F" w:rsidRPr="008A12BD" w:rsidRDefault="00000000" w:rsidP="004E233D">
      <w:pPr>
        <w:pStyle w:val="AIAAgreementBodyText"/>
      </w:pPr>
      <w:r w:rsidRPr="008A12BD">
        <w:t xml:space="preserve">and the </w:t>
      </w:r>
      <w:r w:rsidR="00D04D8B">
        <w:t>Owner’s Representative</w:t>
      </w:r>
      <w:r w:rsidRPr="008A12BD">
        <w:t>:</w:t>
      </w:r>
    </w:p>
    <w:p w14:paraId="4A3F9562" w14:textId="77777777" w:rsidR="00DB315F" w:rsidRPr="008A12BD" w:rsidRDefault="00000000" w:rsidP="009A22A8">
      <w:pPr>
        <w:pStyle w:val="AIAItalics"/>
      </w:pPr>
      <w:r w:rsidRPr="008A12BD">
        <w:t xml:space="preserve">(Name, </w:t>
      </w:r>
      <w:r w:rsidR="00320F44" w:rsidRPr="008A12BD">
        <w:t xml:space="preserve">legal status, </w:t>
      </w:r>
      <w:r w:rsidRPr="008A12BD">
        <w:t>address</w:t>
      </w:r>
      <w:r w:rsidR="00AB1A36">
        <w:t>,</w:t>
      </w:r>
      <w:r w:rsidRPr="008A12BD">
        <w:t xml:space="preserve"> and other information)</w:t>
      </w:r>
    </w:p>
    <w:p w14:paraId="0452B815" w14:textId="77777777" w:rsidR="00F26B3C" w:rsidRDefault="00F26B3C" w:rsidP="004843F8">
      <w:pPr>
        <w:pStyle w:val="AIAAgreementBodyText"/>
      </w:pPr>
    </w:p>
    <w:p w14:paraId="746CAB2F" w14:textId="77777777" w:rsidR="00F26B3C" w:rsidRDefault="00000000" w:rsidP="00F26B3C">
      <w:pPr>
        <w:pStyle w:val="AIAFillPointParagraph"/>
      </w:pPr>
      <w:bookmarkStart w:id="8" w:name="bm_RepFullFirmName"/>
      <w:r>
        <w:t>«  »</w:t>
      </w:r>
      <w:bookmarkStart w:id="9" w:name="bm_RepLegalEntity"/>
      <w:bookmarkEnd w:id="8"/>
      <w:r w:rsidR="008A3C78">
        <w:t>«  »</w:t>
      </w:r>
      <w:bookmarkEnd w:id="9"/>
    </w:p>
    <w:p w14:paraId="07F014B3" w14:textId="77777777" w:rsidR="00F26B3C" w:rsidRDefault="00000000" w:rsidP="00F26B3C">
      <w:pPr>
        <w:pStyle w:val="AIAFillPointParagraph"/>
      </w:pPr>
      <w:bookmarkStart w:id="10" w:name="bm_RepLongAddress"/>
      <w:r>
        <w:t>«  »</w:t>
      </w:r>
      <w:bookmarkEnd w:id="10"/>
    </w:p>
    <w:p w14:paraId="2056DCCA" w14:textId="77777777" w:rsidR="00F26B3C" w:rsidRDefault="00000000" w:rsidP="00F26B3C">
      <w:pPr>
        <w:pStyle w:val="AIAFillPointParagraph"/>
      </w:pPr>
      <w:bookmarkStart w:id="11" w:name="bm_RepTelephone"/>
      <w:r>
        <w:t>«  »</w:t>
      </w:r>
      <w:bookmarkEnd w:id="11"/>
    </w:p>
    <w:p w14:paraId="3F60E8FB" w14:textId="77777777" w:rsidR="00F26B3C" w:rsidRDefault="00000000" w:rsidP="00F26B3C">
      <w:pPr>
        <w:pStyle w:val="AIAFillPointParagraph"/>
      </w:pPr>
      <w:bookmarkStart w:id="12" w:name="bm_RepFax"/>
      <w:r>
        <w:t>«  »</w:t>
      </w:r>
      <w:bookmarkEnd w:id="12"/>
    </w:p>
    <w:p w14:paraId="03D6B67C" w14:textId="77777777" w:rsidR="00F26B3C" w:rsidRDefault="00F26B3C" w:rsidP="00F26B3C">
      <w:pPr>
        <w:pStyle w:val="AIAAgreementBodyText"/>
      </w:pPr>
    </w:p>
    <w:p w14:paraId="5F236998" w14:textId="77777777" w:rsidR="00DB315F" w:rsidRPr="008A12BD" w:rsidRDefault="00000000" w:rsidP="004E233D">
      <w:pPr>
        <w:pStyle w:val="AIAAgreementBodyText"/>
      </w:pPr>
      <w:r w:rsidRPr="008A12BD">
        <w:t xml:space="preserve">for the following </w:t>
      </w:r>
      <w:r w:rsidR="00567102">
        <w:t>Project</w:t>
      </w:r>
      <w:r w:rsidRPr="008A12BD">
        <w:t>:</w:t>
      </w:r>
    </w:p>
    <w:p w14:paraId="6C96CF0C" w14:textId="77777777" w:rsidR="009B7E94" w:rsidRDefault="00000000" w:rsidP="00BD4778">
      <w:pPr>
        <w:pStyle w:val="AIAItalics"/>
      </w:pPr>
      <w:r>
        <w:t>(Name, location</w:t>
      </w:r>
      <w:r w:rsidR="00AB1A36">
        <w:t>,</w:t>
      </w:r>
      <w:r>
        <w:t xml:space="preserve"> and detailed description)</w:t>
      </w:r>
    </w:p>
    <w:p w14:paraId="7091EF99" w14:textId="77777777" w:rsidR="00F26B3C" w:rsidRDefault="00F26B3C" w:rsidP="00F26B3C">
      <w:pPr>
        <w:pStyle w:val="AIAAgreementBodyText"/>
      </w:pPr>
    </w:p>
    <w:p w14:paraId="29A1C4AF" w14:textId="77777777" w:rsidR="00F26B3C" w:rsidRDefault="00000000" w:rsidP="00F26B3C">
      <w:pPr>
        <w:pStyle w:val="AIAFillPointParagraph"/>
      </w:pPr>
      <w:bookmarkStart w:id="13" w:name="bm_ProjectName"/>
      <w:r>
        <w:t>«  »</w:t>
      </w:r>
      <w:bookmarkEnd w:id="13"/>
    </w:p>
    <w:p w14:paraId="3E032A0B" w14:textId="77777777" w:rsidR="00F26B3C" w:rsidRDefault="00000000" w:rsidP="00F26B3C">
      <w:pPr>
        <w:pStyle w:val="AIAFillPointParagraph"/>
      </w:pPr>
      <w:bookmarkStart w:id="14" w:name="bm_ProjectLocation"/>
      <w:r>
        <w:t>«  »</w:t>
      </w:r>
      <w:bookmarkEnd w:id="14"/>
    </w:p>
    <w:p w14:paraId="1A70B1E1" w14:textId="77777777" w:rsidR="00F26B3C" w:rsidRDefault="00000000" w:rsidP="00F26B3C">
      <w:pPr>
        <w:pStyle w:val="AIAFillPointParagraph"/>
      </w:pPr>
      <w:bookmarkStart w:id="15" w:name="bm_ProjectDescription"/>
      <w:r>
        <w:t>«  »</w:t>
      </w:r>
      <w:bookmarkEnd w:id="15"/>
    </w:p>
    <w:p w14:paraId="7064BBF5" w14:textId="77777777" w:rsidR="00F26B3C" w:rsidRDefault="00F26B3C" w:rsidP="00F26B3C">
      <w:pPr>
        <w:pStyle w:val="AIAAgreementBodyText"/>
      </w:pPr>
    </w:p>
    <w:p w14:paraId="638BA12F" w14:textId="77777777" w:rsidR="00800F0E" w:rsidRDefault="00000000" w:rsidP="008C753B">
      <w:pPr>
        <w:pStyle w:val="AIAAgreementBodyText"/>
      </w:pPr>
      <w:r>
        <w:t xml:space="preserve">The </w:t>
      </w:r>
      <w:r w:rsidR="0055179B" w:rsidRPr="0055179B">
        <w:t>Owner and the Owner’s Representative agree as follows</w:t>
      </w:r>
      <w:r>
        <w:t>.</w:t>
      </w:r>
    </w:p>
    <w:p w14:paraId="7EB37996" w14:textId="77777777" w:rsidR="00E71555" w:rsidRDefault="00000000">
      <w:pPr>
        <w:widowControl/>
      </w:pPr>
      <w:r>
        <w:br w:type="page"/>
      </w:r>
    </w:p>
    <w:p w14:paraId="464C76D0" w14:textId="77777777" w:rsidR="00C179A4" w:rsidRPr="008C753B" w:rsidRDefault="00000000" w:rsidP="008C753B">
      <w:pPr>
        <w:pStyle w:val="AIATableofArticles"/>
      </w:pPr>
      <w:r w:rsidRPr="008C753B">
        <w:lastRenderedPageBreak/>
        <w:t>TABLE OF ARTICLES</w:t>
      </w:r>
    </w:p>
    <w:p w14:paraId="7E76E532" w14:textId="77777777" w:rsidR="00C179A4" w:rsidRPr="008C753B" w:rsidRDefault="00C179A4" w:rsidP="008C753B">
      <w:pPr>
        <w:pStyle w:val="AIATableofArticles"/>
      </w:pPr>
    </w:p>
    <w:p w14:paraId="3243B4FD" w14:textId="77777777" w:rsidR="003A0377" w:rsidRPr="008C753B" w:rsidRDefault="00000000" w:rsidP="008C753B">
      <w:pPr>
        <w:pStyle w:val="AIATableofArticles"/>
      </w:pPr>
      <w:r w:rsidRPr="008C753B">
        <w:t>1</w:t>
      </w:r>
      <w:r w:rsidRPr="008C753B">
        <w:tab/>
      </w:r>
      <w:r w:rsidR="00DC7B66" w:rsidRPr="008C753B">
        <w:t>INITIAL INFORMATION</w:t>
      </w:r>
    </w:p>
    <w:p w14:paraId="6A831145" w14:textId="77777777" w:rsidR="003A0377" w:rsidRPr="008C753B" w:rsidRDefault="003A0377" w:rsidP="008C753B">
      <w:pPr>
        <w:pStyle w:val="AIATableofArticles"/>
      </w:pPr>
    </w:p>
    <w:p w14:paraId="413A6938" w14:textId="77777777" w:rsidR="003A0377" w:rsidRPr="008C753B" w:rsidRDefault="00000000" w:rsidP="008C753B">
      <w:pPr>
        <w:pStyle w:val="AIATableofArticles"/>
      </w:pPr>
      <w:r w:rsidRPr="008C753B">
        <w:t>2</w:t>
      </w:r>
      <w:r w:rsidRPr="008C753B">
        <w:tab/>
      </w:r>
      <w:r w:rsidR="00431534" w:rsidRPr="00431534">
        <w:t xml:space="preserve">OWNER’S REPRESENTATIVE’S </w:t>
      </w:r>
      <w:r w:rsidRPr="008C753B">
        <w:t>RESPONSIBILITIES</w:t>
      </w:r>
    </w:p>
    <w:p w14:paraId="78E36B6C" w14:textId="77777777" w:rsidR="00BF77F6" w:rsidRPr="008C753B" w:rsidRDefault="00BF77F6" w:rsidP="008C753B">
      <w:pPr>
        <w:pStyle w:val="AIATableofArticles"/>
      </w:pPr>
    </w:p>
    <w:p w14:paraId="479D0585" w14:textId="77777777" w:rsidR="00BF77F6" w:rsidRPr="008C753B" w:rsidRDefault="00000000" w:rsidP="008C753B">
      <w:pPr>
        <w:pStyle w:val="AIATableofArticles"/>
      </w:pPr>
      <w:r w:rsidRPr="008C753B">
        <w:t>3</w:t>
      </w:r>
      <w:r w:rsidRPr="008C753B">
        <w:tab/>
        <w:t xml:space="preserve">SCOPE OF </w:t>
      </w:r>
      <w:r w:rsidR="00431534" w:rsidRPr="00431534">
        <w:t xml:space="preserve">OWNER’S REPRESENTATIVE’S </w:t>
      </w:r>
      <w:r w:rsidRPr="008C753B">
        <w:t>BASIC SERVICES</w:t>
      </w:r>
    </w:p>
    <w:p w14:paraId="6DE99FBF" w14:textId="77777777" w:rsidR="00BF77F6" w:rsidRPr="008C753B" w:rsidRDefault="00BF77F6" w:rsidP="008C753B">
      <w:pPr>
        <w:pStyle w:val="AIATableofArticles"/>
      </w:pPr>
    </w:p>
    <w:p w14:paraId="36A259D3" w14:textId="77777777" w:rsidR="00BF77F6" w:rsidRPr="008C753B" w:rsidRDefault="00000000" w:rsidP="008C753B">
      <w:pPr>
        <w:pStyle w:val="AIATableofArticles"/>
      </w:pPr>
      <w:r w:rsidRPr="008C753B">
        <w:t>4</w:t>
      </w:r>
      <w:r w:rsidRPr="008C753B">
        <w:tab/>
      </w:r>
      <w:r w:rsidR="00431534">
        <w:t xml:space="preserve">SUPPLEMENTAL AND </w:t>
      </w:r>
      <w:r w:rsidRPr="008C753B">
        <w:t>ADDITIONAL SERVICES</w:t>
      </w:r>
    </w:p>
    <w:p w14:paraId="0D5CBBD0" w14:textId="77777777" w:rsidR="00BF77F6" w:rsidRPr="008C753B" w:rsidRDefault="00BF77F6" w:rsidP="008C753B">
      <w:pPr>
        <w:pStyle w:val="AIATableofArticles"/>
      </w:pPr>
    </w:p>
    <w:p w14:paraId="399DCAF8" w14:textId="77777777" w:rsidR="00BF77F6" w:rsidRPr="008C753B" w:rsidRDefault="00000000" w:rsidP="008C753B">
      <w:pPr>
        <w:pStyle w:val="AIATableofArticles"/>
      </w:pPr>
      <w:r w:rsidRPr="008C753B">
        <w:t>5</w:t>
      </w:r>
      <w:r w:rsidRPr="008C753B">
        <w:tab/>
        <w:t>OWNER</w:t>
      </w:r>
      <w:r w:rsidR="00430A2B">
        <w:t>’</w:t>
      </w:r>
      <w:r w:rsidRPr="008C753B">
        <w:t>S RESPONSIBILITIES</w:t>
      </w:r>
    </w:p>
    <w:p w14:paraId="75804C9B" w14:textId="77777777" w:rsidR="00BF77F6" w:rsidRPr="008C753B" w:rsidRDefault="00BF77F6" w:rsidP="008C753B">
      <w:pPr>
        <w:pStyle w:val="AIATableofArticles"/>
      </w:pPr>
    </w:p>
    <w:p w14:paraId="5607BF35" w14:textId="77777777" w:rsidR="00BF77F6" w:rsidRPr="008C753B" w:rsidRDefault="00000000" w:rsidP="008C753B">
      <w:pPr>
        <w:pStyle w:val="AIATableofArticles"/>
      </w:pPr>
      <w:r>
        <w:t>6</w:t>
      </w:r>
      <w:r w:rsidR="001C48DD" w:rsidRPr="008C753B">
        <w:tab/>
        <w:t>CLAIMS AND DISPUTES</w:t>
      </w:r>
    </w:p>
    <w:p w14:paraId="023F397C" w14:textId="77777777" w:rsidR="00BF77F6" w:rsidRPr="008C753B" w:rsidRDefault="00BF77F6" w:rsidP="008C753B">
      <w:pPr>
        <w:pStyle w:val="AIATableofArticles"/>
      </w:pPr>
    </w:p>
    <w:p w14:paraId="4E8D0CBC" w14:textId="77777777" w:rsidR="00BF77F6" w:rsidRPr="008C753B" w:rsidRDefault="00000000" w:rsidP="008C753B">
      <w:pPr>
        <w:pStyle w:val="AIATableofArticles"/>
      </w:pPr>
      <w:r>
        <w:t>7</w:t>
      </w:r>
      <w:r w:rsidR="001C48DD" w:rsidRPr="008C753B">
        <w:tab/>
        <w:t>TERMINATION OR SUSPENSION</w:t>
      </w:r>
    </w:p>
    <w:p w14:paraId="142E551B" w14:textId="77777777" w:rsidR="00BF77F6" w:rsidRPr="008C753B" w:rsidRDefault="00BF77F6" w:rsidP="008C753B">
      <w:pPr>
        <w:pStyle w:val="AIATableofArticles"/>
      </w:pPr>
    </w:p>
    <w:p w14:paraId="508397E4" w14:textId="77777777" w:rsidR="00BF77F6" w:rsidRPr="008C753B" w:rsidRDefault="00000000" w:rsidP="008C753B">
      <w:pPr>
        <w:pStyle w:val="AIATableofArticles"/>
      </w:pPr>
      <w:r>
        <w:t>8</w:t>
      </w:r>
      <w:r w:rsidR="001C48DD" w:rsidRPr="008C753B">
        <w:tab/>
        <w:t>MISCELLANEOUS PROVISIONS</w:t>
      </w:r>
    </w:p>
    <w:p w14:paraId="6366F0AD" w14:textId="77777777" w:rsidR="00BF77F6" w:rsidRPr="008C753B" w:rsidRDefault="00BF77F6" w:rsidP="008C753B">
      <w:pPr>
        <w:pStyle w:val="AIATableofArticles"/>
      </w:pPr>
    </w:p>
    <w:p w14:paraId="7F2BF76F" w14:textId="77777777" w:rsidR="00BF77F6" w:rsidRPr="008C753B" w:rsidRDefault="00000000" w:rsidP="008C753B">
      <w:pPr>
        <w:pStyle w:val="AIATableofArticles"/>
      </w:pPr>
      <w:r>
        <w:t>9</w:t>
      </w:r>
      <w:r w:rsidR="001C48DD" w:rsidRPr="008C753B">
        <w:tab/>
        <w:t>COMPENSATION</w:t>
      </w:r>
    </w:p>
    <w:p w14:paraId="54C04E51" w14:textId="77777777" w:rsidR="00BF77F6" w:rsidRPr="008C753B" w:rsidRDefault="00BF77F6" w:rsidP="008C753B">
      <w:pPr>
        <w:pStyle w:val="AIATableofArticles"/>
      </w:pPr>
    </w:p>
    <w:p w14:paraId="70894FF7" w14:textId="77777777" w:rsidR="00BF77F6" w:rsidRPr="008C753B" w:rsidRDefault="00000000" w:rsidP="008C753B">
      <w:pPr>
        <w:pStyle w:val="AIATableofArticles"/>
      </w:pPr>
      <w:r w:rsidRPr="008C753B">
        <w:t>1</w:t>
      </w:r>
      <w:r w:rsidR="004F6626">
        <w:t>0</w:t>
      </w:r>
      <w:r w:rsidRPr="008C753B">
        <w:tab/>
        <w:t>SPECIAL TERMS AND CONDITIONS</w:t>
      </w:r>
    </w:p>
    <w:p w14:paraId="5ECDAF10" w14:textId="77777777" w:rsidR="00BF77F6" w:rsidRPr="008C753B" w:rsidRDefault="00BF77F6" w:rsidP="008C753B">
      <w:pPr>
        <w:pStyle w:val="AIATableofArticles"/>
      </w:pPr>
    </w:p>
    <w:p w14:paraId="13C1EE3A" w14:textId="77777777" w:rsidR="00BF77F6" w:rsidRPr="008C753B" w:rsidRDefault="00000000" w:rsidP="008C753B">
      <w:pPr>
        <w:pStyle w:val="AIATableofArticles"/>
      </w:pPr>
      <w:r w:rsidRPr="008C753B">
        <w:t>1</w:t>
      </w:r>
      <w:r w:rsidR="004F6626">
        <w:t>1</w:t>
      </w:r>
      <w:r w:rsidRPr="008C753B">
        <w:tab/>
        <w:t>SCOPE OF TH</w:t>
      </w:r>
      <w:r w:rsidR="004F6626">
        <w:t>IS</w:t>
      </w:r>
      <w:r w:rsidRPr="008C753B">
        <w:t xml:space="preserve"> AGREEMENT</w:t>
      </w:r>
    </w:p>
    <w:p w14:paraId="11DCF2C0" w14:textId="77777777" w:rsidR="009A2ECD" w:rsidRPr="008A12BD" w:rsidRDefault="009A2ECD" w:rsidP="009A2ECD">
      <w:pPr>
        <w:pStyle w:val="AIAAgreementBodyText"/>
      </w:pPr>
    </w:p>
    <w:p w14:paraId="645974C2" w14:textId="77777777" w:rsidR="00BF77F6" w:rsidRPr="008A12BD" w:rsidRDefault="00000000" w:rsidP="00207D29">
      <w:pPr>
        <w:pStyle w:val="Heading1"/>
      </w:pPr>
      <w:r>
        <w:t>ARTICLE</w:t>
      </w:r>
      <w:r w:rsidR="004019A1">
        <w:t> </w:t>
      </w:r>
      <w:r>
        <w:t>1</w:t>
      </w:r>
      <w:r w:rsidR="004019A1">
        <w:t>   </w:t>
      </w:r>
      <w:r>
        <w:t>INITIAL</w:t>
      </w:r>
      <w:r w:rsidR="004019A1">
        <w:t> </w:t>
      </w:r>
      <w:r>
        <w:t>INFORMATION</w:t>
      </w:r>
    </w:p>
    <w:p w14:paraId="56E11B7B" w14:textId="77777777" w:rsidR="00BF77F6" w:rsidRDefault="00000000">
      <w:pPr>
        <w:pStyle w:val="AIAAgreementBodyText"/>
      </w:pPr>
      <w:r>
        <w:rPr>
          <w:rStyle w:val="AIAParagraphNumber"/>
        </w:rPr>
        <w:t>§ </w:t>
      </w:r>
      <w:r w:rsidR="00DC7B66">
        <w:rPr>
          <w:rStyle w:val="AIAParagraphNumber"/>
        </w:rPr>
        <w:t>1.1</w:t>
      </w:r>
      <w:r w:rsidR="00DC7B66" w:rsidRPr="00DC7B66">
        <w:t xml:space="preserve"> This </w:t>
      </w:r>
      <w:r w:rsidR="002C2BC6" w:rsidRPr="002C2BC6">
        <w:t>Agreement is based on the Initial Information set forth in this Section 1.1</w:t>
      </w:r>
      <w:r w:rsidR="00AB1A36">
        <w:t>.</w:t>
      </w:r>
    </w:p>
    <w:p w14:paraId="14E811D5" w14:textId="77777777" w:rsidR="00AB1A36" w:rsidRPr="000F52C1" w:rsidRDefault="00000000" w:rsidP="00AB1A36">
      <w:pPr>
        <w:pStyle w:val="AIAItalics"/>
      </w:pPr>
      <w:r w:rsidRPr="000F52C1">
        <w:t>(</w:t>
      </w:r>
      <w:r w:rsidR="00FB6BDA">
        <w:t>For each item in this section, insert the information or a statement such as “not applicable” or “unknown at time of execution.”</w:t>
      </w:r>
      <w:r w:rsidRPr="000F52C1">
        <w:t>)</w:t>
      </w:r>
    </w:p>
    <w:p w14:paraId="2600CB2F" w14:textId="77777777" w:rsidR="00C86B6C" w:rsidRDefault="00C86B6C">
      <w:pPr>
        <w:pStyle w:val="AIAAgreementBodyText"/>
      </w:pPr>
    </w:p>
    <w:p w14:paraId="077F8366" w14:textId="77777777" w:rsidR="00790175" w:rsidRPr="00BD1D6B" w:rsidRDefault="00000000" w:rsidP="00BD1D6B">
      <w:pPr>
        <w:pStyle w:val="AIAAgreementBodyText"/>
      </w:pPr>
      <w:r w:rsidRPr="00AA090B">
        <w:rPr>
          <w:rStyle w:val="AIAParagraphNumber"/>
        </w:rPr>
        <w:t>§ </w:t>
      </w:r>
      <w:r w:rsidR="0082156A" w:rsidRPr="00AA090B">
        <w:rPr>
          <w:rStyle w:val="AIAParagraphNumber"/>
        </w:rPr>
        <w:t>1.</w:t>
      </w:r>
      <w:r w:rsidR="00943A29">
        <w:rPr>
          <w:rStyle w:val="AIAParagraphNumber"/>
        </w:rPr>
        <w:t>1</w:t>
      </w:r>
      <w:r w:rsidR="00DC7B66" w:rsidRPr="00AA090B">
        <w:rPr>
          <w:rStyle w:val="AIAParagraphNumber"/>
        </w:rPr>
        <w:t>.</w:t>
      </w:r>
      <w:r w:rsidR="00431C53">
        <w:rPr>
          <w:rStyle w:val="AIAParagraphNumber"/>
        </w:rPr>
        <w:t>1</w:t>
      </w:r>
      <w:r w:rsidRPr="00AA090B">
        <w:t xml:space="preserve"> </w:t>
      </w:r>
      <w:r w:rsidR="00280C77">
        <w:t xml:space="preserve">The </w:t>
      </w:r>
      <w:r w:rsidR="009C4E48" w:rsidRPr="009C4E48">
        <w:t>Owner’s program requirements for the Project, if any</w:t>
      </w:r>
      <w:r w:rsidR="00DC7B66" w:rsidRPr="00AA090B">
        <w:t>:</w:t>
      </w:r>
    </w:p>
    <w:p w14:paraId="41E091CF" w14:textId="77777777" w:rsidR="0064236A" w:rsidRPr="00C179A4" w:rsidRDefault="00000000" w:rsidP="0082156A">
      <w:pPr>
        <w:pStyle w:val="AIAItalics"/>
      </w:pPr>
      <w:r>
        <w:t>(</w:t>
      </w:r>
      <w:r w:rsidR="001C2513" w:rsidRPr="001C2513">
        <w:t>Insert the Owner’s program requirements, identify documentation that establishes the Owner’s program, or state the manner in which the program will be developed</w:t>
      </w:r>
      <w:r w:rsidR="00280C77">
        <w:t>.</w:t>
      </w:r>
      <w:r w:rsidR="00DC7B66" w:rsidRPr="00C179A4">
        <w:t>)</w:t>
      </w:r>
    </w:p>
    <w:p w14:paraId="5F467D0D" w14:textId="77777777" w:rsidR="00DC246D" w:rsidRDefault="00DC246D" w:rsidP="00DC246D">
      <w:pPr>
        <w:pStyle w:val="AIAAgreementBodyText"/>
      </w:pPr>
    </w:p>
    <w:p w14:paraId="2E38472C" w14:textId="77777777" w:rsidR="00DC246D" w:rsidRDefault="00000000" w:rsidP="00DC246D">
      <w:pPr>
        <w:pStyle w:val="AIAFillPointParagraph"/>
      </w:pPr>
      <w:bookmarkStart w:id="16" w:name="bm_OwnersProgram"/>
      <w:r>
        <w:t>«  »</w:t>
      </w:r>
      <w:bookmarkEnd w:id="16"/>
    </w:p>
    <w:p w14:paraId="400F2898" w14:textId="77777777" w:rsidR="00DC246D" w:rsidRDefault="00DC246D" w:rsidP="00DC246D">
      <w:pPr>
        <w:pStyle w:val="AIAAgreementBodyText"/>
      </w:pPr>
    </w:p>
    <w:p w14:paraId="20951F3F" w14:textId="77777777" w:rsidR="00633609" w:rsidRDefault="00000000" w:rsidP="00633609">
      <w:pPr>
        <w:pStyle w:val="AIAAgreementBodyText"/>
      </w:pPr>
      <w:r>
        <w:rPr>
          <w:rStyle w:val="AIAParagraphNumber"/>
        </w:rPr>
        <w:t>§</w:t>
      </w:r>
      <w:r w:rsidR="001C2513">
        <w:rPr>
          <w:rStyle w:val="AIAParagraphNumber"/>
        </w:rPr>
        <w:t> </w:t>
      </w:r>
      <w:r w:rsidRPr="00BD1D6B">
        <w:rPr>
          <w:rStyle w:val="AIAParagraphNumber"/>
        </w:rPr>
        <w:t>1.</w:t>
      </w:r>
      <w:r w:rsidR="001C2513">
        <w:rPr>
          <w:rStyle w:val="AIAParagraphNumber"/>
        </w:rPr>
        <w:t>1</w:t>
      </w:r>
      <w:r w:rsidRPr="00BD1D6B">
        <w:rPr>
          <w:rStyle w:val="AIAParagraphNumber"/>
        </w:rPr>
        <w:t>.</w:t>
      </w:r>
      <w:r>
        <w:rPr>
          <w:rStyle w:val="AIAParagraphNumber"/>
        </w:rPr>
        <w:t>2</w:t>
      </w:r>
      <w:r w:rsidR="00280C77">
        <w:t xml:space="preserve"> The Project’s physical characteristics</w:t>
      </w:r>
      <w:r>
        <w:t>:</w:t>
      </w:r>
    </w:p>
    <w:p w14:paraId="13DC6711" w14:textId="77777777" w:rsidR="0033271C" w:rsidRPr="007F65FD" w:rsidRDefault="00000000" w:rsidP="000A360A">
      <w:pPr>
        <w:pStyle w:val="AIAItalics"/>
      </w:pPr>
      <w:r w:rsidRPr="007F65FD">
        <w:t>(</w:t>
      </w:r>
      <w:r w:rsidR="00112629" w:rsidRPr="00112629">
        <w:t>Identify or describe pertinent information about the Project’s physical characteristics, such as size, location, etc</w:t>
      </w:r>
      <w:r w:rsidRPr="007F65FD">
        <w:t>.)</w:t>
      </w:r>
    </w:p>
    <w:p w14:paraId="096AACFA" w14:textId="77777777" w:rsidR="00DC246D" w:rsidRDefault="00DC246D" w:rsidP="00DC246D">
      <w:pPr>
        <w:pStyle w:val="AIAAgreementBodyText"/>
      </w:pPr>
    </w:p>
    <w:p w14:paraId="5C7AB654" w14:textId="77777777" w:rsidR="00DC246D" w:rsidRDefault="00000000" w:rsidP="00DC246D">
      <w:pPr>
        <w:pStyle w:val="AIAFillPointParagraph"/>
      </w:pPr>
      <w:bookmarkStart w:id="17" w:name="bm_ProjectCharacteristicsSites"/>
      <w:r>
        <w:t>«  »</w:t>
      </w:r>
      <w:bookmarkEnd w:id="17"/>
    </w:p>
    <w:p w14:paraId="6AB1A79A" w14:textId="77777777" w:rsidR="00DC246D" w:rsidRDefault="00DC246D" w:rsidP="00DC246D">
      <w:pPr>
        <w:pStyle w:val="AIAAgreementBodyText"/>
      </w:pPr>
    </w:p>
    <w:p w14:paraId="3C77BF26" w14:textId="77777777" w:rsidR="00790175" w:rsidRPr="008C753B" w:rsidRDefault="00000000" w:rsidP="0082156A">
      <w:pPr>
        <w:pStyle w:val="AIAAgreementBodyText"/>
      </w:pPr>
      <w:r w:rsidRPr="00BD1D6B">
        <w:rPr>
          <w:rStyle w:val="AIAParagraphNumber"/>
        </w:rPr>
        <w:t>§ 1.</w:t>
      </w:r>
      <w:r w:rsidR="00112629">
        <w:rPr>
          <w:rStyle w:val="AIAParagraphNumber"/>
        </w:rPr>
        <w:t>1.3</w:t>
      </w:r>
      <w:r w:rsidRPr="00BD1D6B">
        <w:t xml:space="preserve"> </w:t>
      </w:r>
      <w:r w:rsidR="00DC7B66" w:rsidRPr="008C753B">
        <w:t>Funding source:</w:t>
      </w:r>
    </w:p>
    <w:p w14:paraId="58ECE67A" w14:textId="77777777" w:rsidR="005C236B" w:rsidRPr="00AC2B21" w:rsidRDefault="00000000" w:rsidP="00AC2B21">
      <w:pPr>
        <w:pStyle w:val="AIAItalics"/>
      </w:pPr>
      <w:r w:rsidRPr="00AC2B21">
        <w:t>(</w:t>
      </w:r>
      <w:r w:rsidR="007643A3" w:rsidRPr="007643A3">
        <w:t>Identify anticipated funding sources and deadlines related to funding for the Project</w:t>
      </w:r>
      <w:r w:rsidRPr="00AC2B21">
        <w:t>.)</w:t>
      </w:r>
    </w:p>
    <w:p w14:paraId="1352AFB6" w14:textId="77777777" w:rsidR="0033271C" w:rsidRPr="0033271C" w:rsidRDefault="0033271C" w:rsidP="0033271C">
      <w:pPr>
        <w:pStyle w:val="AIAAgreementBodyText"/>
      </w:pPr>
    </w:p>
    <w:p w14:paraId="662BA757" w14:textId="77777777" w:rsidR="0033271C" w:rsidRPr="0033271C" w:rsidRDefault="00000000" w:rsidP="000A360A">
      <w:pPr>
        <w:pStyle w:val="AIAFillPointParagraph"/>
      </w:pPr>
      <w:bookmarkStart w:id="18" w:name="bm_FundingSource"/>
      <w:r>
        <w:t>«  »</w:t>
      </w:r>
      <w:bookmarkEnd w:id="18"/>
    </w:p>
    <w:p w14:paraId="33BFA6B9" w14:textId="77777777" w:rsidR="0033271C" w:rsidRPr="0033271C" w:rsidRDefault="0033271C" w:rsidP="0033271C">
      <w:pPr>
        <w:pStyle w:val="AIAAgreementBodyText"/>
      </w:pPr>
    </w:p>
    <w:p w14:paraId="5A6BD32F" w14:textId="77777777" w:rsidR="00794316" w:rsidRPr="008C753B" w:rsidRDefault="00000000" w:rsidP="0082156A">
      <w:pPr>
        <w:pStyle w:val="AIAAgreementBodyText"/>
      </w:pPr>
      <w:r w:rsidRPr="00BD1D6B">
        <w:rPr>
          <w:rStyle w:val="AIAParagraphNumber"/>
        </w:rPr>
        <w:t>§ 1.</w:t>
      </w:r>
      <w:r w:rsidR="007643A3">
        <w:rPr>
          <w:rStyle w:val="AIAParagraphNumber"/>
        </w:rPr>
        <w:t>1.4</w:t>
      </w:r>
      <w:r w:rsidRPr="00BD1D6B">
        <w:t xml:space="preserve"> </w:t>
      </w:r>
      <w:r w:rsidR="00DC7B66" w:rsidRPr="008C753B">
        <w:t>The Owner</w:t>
      </w:r>
      <w:r w:rsidR="00430A2B">
        <w:t>’</w:t>
      </w:r>
      <w:r w:rsidR="00DC7B66" w:rsidRPr="008C753B">
        <w:t xml:space="preserve">s budget for the </w:t>
      </w:r>
      <w:r w:rsidR="00022FAB">
        <w:t>Project</w:t>
      </w:r>
      <w:r w:rsidR="00E96862">
        <w:t>:</w:t>
      </w:r>
    </w:p>
    <w:p w14:paraId="759192F4" w14:textId="77777777" w:rsidR="00E4330D" w:rsidRDefault="00000000" w:rsidP="00E4330D">
      <w:pPr>
        <w:pStyle w:val="AIAItalics"/>
      </w:pPr>
      <w:r w:rsidRPr="00AC2B21">
        <w:t>(</w:t>
      </w:r>
      <w:r>
        <w:t xml:space="preserve">Provide the Owner’s total budget for the Project and, if known, a line-item breakdown including the Owner’s Representative’s services, architectural and other consultant services, construction, financing, other costs, and </w:t>
      </w:r>
    </w:p>
    <w:p w14:paraId="6CBF9585" w14:textId="77777777" w:rsidR="00790175" w:rsidRPr="00AC2B21" w:rsidRDefault="00000000" w:rsidP="00E4330D">
      <w:pPr>
        <w:pStyle w:val="AIAItalics"/>
      </w:pPr>
      <w:r>
        <w:t>reasonable cost contingencies</w:t>
      </w:r>
      <w:r w:rsidR="001C48DD" w:rsidRPr="00AC2B21">
        <w:t>.)</w:t>
      </w:r>
    </w:p>
    <w:p w14:paraId="0CD80B54" w14:textId="77777777" w:rsidR="00DC246D" w:rsidRDefault="00DC246D" w:rsidP="00DC246D">
      <w:pPr>
        <w:pStyle w:val="AIAAgreementBodyText"/>
      </w:pPr>
    </w:p>
    <w:p w14:paraId="57373A4E" w14:textId="77777777" w:rsidR="00DC246D" w:rsidRDefault="00000000" w:rsidP="00DC246D">
      <w:pPr>
        <w:pStyle w:val="AIAFillPointParagraph"/>
      </w:pPr>
      <w:bookmarkStart w:id="19" w:name="bm_OwnersBudget"/>
      <w:r>
        <w:t>«  »</w:t>
      </w:r>
      <w:bookmarkEnd w:id="19"/>
    </w:p>
    <w:p w14:paraId="7CC4A34A" w14:textId="77777777" w:rsidR="00DC246D" w:rsidRDefault="00DC246D" w:rsidP="00DC246D">
      <w:pPr>
        <w:pStyle w:val="AIAAgreementBodyText"/>
      </w:pPr>
    </w:p>
    <w:p w14:paraId="1EB94FBC" w14:textId="77777777" w:rsidR="00790175" w:rsidRPr="008C753B" w:rsidRDefault="00000000" w:rsidP="00BD1D6B">
      <w:pPr>
        <w:pStyle w:val="AIAAgreementBodyText"/>
      </w:pPr>
      <w:r w:rsidRPr="00BD1D6B">
        <w:rPr>
          <w:rStyle w:val="AIAParagraphNumber"/>
        </w:rPr>
        <w:t>§ 1.</w:t>
      </w:r>
      <w:r w:rsidR="00F40A1D">
        <w:rPr>
          <w:rStyle w:val="AIAParagraphNumber"/>
        </w:rPr>
        <w:t>1.5</w:t>
      </w:r>
      <w:r w:rsidRPr="00BD1D6B">
        <w:t xml:space="preserve"> </w:t>
      </w:r>
      <w:r w:rsidR="00DC7B66" w:rsidRPr="008C753B">
        <w:t xml:space="preserve">The </w:t>
      </w:r>
      <w:r w:rsidR="00F40A1D" w:rsidRPr="00F40A1D">
        <w:t>Owner intends the following procurement or delivery methods for design and construction of the Project</w:t>
      </w:r>
      <w:r w:rsidR="00E96862">
        <w:t>:</w:t>
      </w:r>
    </w:p>
    <w:p w14:paraId="4634B0E5" w14:textId="77777777" w:rsidR="00790175" w:rsidRPr="00AC2B21" w:rsidRDefault="00000000" w:rsidP="00AC2B21">
      <w:pPr>
        <w:pStyle w:val="AIAItalics"/>
      </w:pPr>
      <w:r w:rsidRPr="00AC2B21">
        <w:t>(</w:t>
      </w:r>
      <w:r w:rsidR="00864A8E" w:rsidRPr="00864A8E">
        <w:t>Identify method such as competitive bid, negotiated contract, multiple prime contracts, or construction management</w:t>
      </w:r>
      <w:r w:rsidRPr="00AC2B21">
        <w:t>.)</w:t>
      </w:r>
    </w:p>
    <w:p w14:paraId="6E73139C" w14:textId="77777777" w:rsidR="0033271C" w:rsidRPr="0033271C" w:rsidRDefault="0033271C" w:rsidP="0033271C">
      <w:pPr>
        <w:pStyle w:val="AIAAgreementBodyText"/>
      </w:pPr>
    </w:p>
    <w:p w14:paraId="4FC44061" w14:textId="77777777" w:rsidR="0033271C" w:rsidRPr="0033271C" w:rsidRDefault="00000000" w:rsidP="000A360A">
      <w:pPr>
        <w:pStyle w:val="AIAFillPointParagraph"/>
      </w:pPr>
      <w:bookmarkStart w:id="20" w:name="bm_ProcurementOrDeliveryMethods"/>
      <w:r>
        <w:t>«  »</w:t>
      </w:r>
      <w:bookmarkEnd w:id="20"/>
    </w:p>
    <w:p w14:paraId="36E6BB0E" w14:textId="77777777" w:rsidR="0033271C" w:rsidRPr="0033271C" w:rsidRDefault="0033271C" w:rsidP="0033271C">
      <w:pPr>
        <w:pStyle w:val="AIAAgreementBodyText"/>
      </w:pPr>
    </w:p>
    <w:p w14:paraId="4CA2DE8E" w14:textId="77777777" w:rsidR="00790175" w:rsidRPr="008A12BD" w:rsidRDefault="00000000" w:rsidP="0082156A">
      <w:pPr>
        <w:pStyle w:val="AIAAgreementBodyText"/>
      </w:pPr>
      <w:r w:rsidRPr="00BD1D6B">
        <w:rPr>
          <w:rStyle w:val="AIAParagraphNumber"/>
        </w:rPr>
        <w:lastRenderedPageBreak/>
        <w:t>§ 1.</w:t>
      </w:r>
      <w:r w:rsidR="00864A8E">
        <w:rPr>
          <w:rStyle w:val="AIAParagraphNumber"/>
        </w:rPr>
        <w:t>1</w:t>
      </w:r>
      <w:r w:rsidRPr="00BD1D6B">
        <w:rPr>
          <w:rStyle w:val="AIAParagraphNumber"/>
        </w:rPr>
        <w:t>.</w:t>
      </w:r>
      <w:r w:rsidR="00864A8E">
        <w:rPr>
          <w:rStyle w:val="AIAParagraphNumber"/>
        </w:rPr>
        <w:t>6</w:t>
      </w:r>
      <w:r w:rsidRPr="00BD1D6B">
        <w:t xml:space="preserve"> </w:t>
      </w:r>
      <w:r w:rsidR="00E37F45" w:rsidRPr="00F609BE">
        <w:rPr>
          <w:rStyle w:val="AIAAgreementBodyTextChar"/>
          <w:rFonts w:eastAsiaTheme="minorEastAsia"/>
        </w:rPr>
        <w:t>The Owner’s anticipated design and construction milestone dates</w:t>
      </w:r>
      <w:r w:rsidR="00DC7B66" w:rsidRPr="00DC7B66">
        <w:t>:</w:t>
      </w:r>
    </w:p>
    <w:p w14:paraId="1F40B897" w14:textId="77777777" w:rsidR="00652A86" w:rsidRDefault="00652A86" w:rsidP="00652A86">
      <w:pPr>
        <w:pStyle w:val="AIAAgreementBodyText"/>
      </w:pPr>
    </w:p>
    <w:p w14:paraId="10F64BE1" w14:textId="77777777" w:rsidR="00B634FC" w:rsidRDefault="00000000" w:rsidP="0082156A">
      <w:pPr>
        <w:pStyle w:val="AIABodyTextHanging"/>
      </w:pPr>
      <w:r w:rsidRPr="006D4A66">
        <w:rPr>
          <w:rStyle w:val="AIAParagraphNumber"/>
        </w:rPr>
        <w:t>.</w:t>
      </w:r>
      <w:r w:rsidR="00AF6699">
        <w:rPr>
          <w:rStyle w:val="AIAParagraphNumber"/>
        </w:rPr>
        <w:t>1</w:t>
      </w:r>
      <w:r w:rsidRPr="00DC7B66">
        <w:tab/>
      </w:r>
      <w:r w:rsidR="008A1090" w:rsidRPr="00982D53">
        <w:t>Design phase milestone dates</w:t>
      </w:r>
      <w:r w:rsidRPr="00DC7B66">
        <w:t>:</w:t>
      </w:r>
    </w:p>
    <w:p w14:paraId="53C9B41B" w14:textId="77777777" w:rsidR="00821569" w:rsidRPr="0033271C" w:rsidRDefault="00821569" w:rsidP="00821569">
      <w:pPr>
        <w:pStyle w:val="AIABodyTextIndented"/>
      </w:pPr>
    </w:p>
    <w:p w14:paraId="7C0F4094" w14:textId="77777777" w:rsidR="00821569" w:rsidRDefault="00000000" w:rsidP="00821569">
      <w:pPr>
        <w:pStyle w:val="AIABodyTextIndented"/>
        <w:ind w:left="1195"/>
        <w:rPr>
          <w:rStyle w:val="AIAFillPointText"/>
        </w:rPr>
      </w:pPr>
      <w:bookmarkStart w:id="21" w:name="bm_DesignPhaseDates"/>
      <w:r w:rsidRPr="004D1B06">
        <w:rPr>
          <w:rStyle w:val="AIAFillPointText"/>
        </w:rPr>
        <w:t>«  »</w:t>
      </w:r>
      <w:bookmarkEnd w:id="21"/>
    </w:p>
    <w:p w14:paraId="702D669F" w14:textId="77777777" w:rsidR="00821569" w:rsidRPr="004D1B06" w:rsidRDefault="00821569" w:rsidP="00821569">
      <w:pPr>
        <w:pStyle w:val="AIABodyTextHanging"/>
        <w:rPr>
          <w:rStyle w:val="AIAFillPointText"/>
        </w:rPr>
      </w:pPr>
    </w:p>
    <w:p w14:paraId="18C6E184" w14:textId="77777777" w:rsidR="00AF6699" w:rsidRPr="008A12BD" w:rsidRDefault="00000000" w:rsidP="00AF6699">
      <w:pPr>
        <w:pStyle w:val="AIABodyTextHanging"/>
      </w:pPr>
      <w:r w:rsidRPr="006D4A66">
        <w:rPr>
          <w:rStyle w:val="AIAParagraphNumber"/>
        </w:rPr>
        <w:t>.</w:t>
      </w:r>
      <w:r>
        <w:rPr>
          <w:rStyle w:val="AIAParagraphNumber"/>
        </w:rPr>
        <w:t>2</w:t>
      </w:r>
      <w:r w:rsidRPr="00DC7B66">
        <w:tab/>
      </w:r>
      <w:r w:rsidR="00AB1CC2" w:rsidRPr="00982D53">
        <w:t>Construction commencement date</w:t>
      </w:r>
      <w:r w:rsidRPr="00DC7B66">
        <w:t>:</w:t>
      </w:r>
    </w:p>
    <w:p w14:paraId="20C65341" w14:textId="77777777" w:rsidR="00AF6699" w:rsidRPr="0033271C" w:rsidRDefault="00AF6699" w:rsidP="00AF6699">
      <w:pPr>
        <w:pStyle w:val="AIABodyTextIndented"/>
      </w:pPr>
    </w:p>
    <w:p w14:paraId="7374B755" w14:textId="77777777" w:rsidR="00AF6699" w:rsidRDefault="00000000" w:rsidP="00AF6699">
      <w:pPr>
        <w:pStyle w:val="AIABodyTextIndented"/>
        <w:ind w:left="1195"/>
        <w:rPr>
          <w:rStyle w:val="AIAFillPointText"/>
        </w:rPr>
      </w:pPr>
      <w:bookmarkStart w:id="22" w:name="bm_CommencementDate"/>
      <w:r w:rsidRPr="004D1B06">
        <w:rPr>
          <w:rStyle w:val="AIAFillPointText"/>
        </w:rPr>
        <w:t>«  »</w:t>
      </w:r>
      <w:bookmarkEnd w:id="22"/>
    </w:p>
    <w:p w14:paraId="5FAA2619" w14:textId="77777777" w:rsidR="00821569" w:rsidRPr="004D1B06" w:rsidRDefault="00821569" w:rsidP="00821569">
      <w:pPr>
        <w:pStyle w:val="AIABodyTextHanging"/>
        <w:rPr>
          <w:rStyle w:val="AIAFillPointText"/>
        </w:rPr>
      </w:pPr>
    </w:p>
    <w:p w14:paraId="1D846E6B" w14:textId="77777777" w:rsidR="00AF6699" w:rsidRPr="008A12BD" w:rsidRDefault="00000000" w:rsidP="00AF6699">
      <w:pPr>
        <w:pStyle w:val="AIABodyTextHanging"/>
      </w:pPr>
      <w:r w:rsidRPr="006D4A66">
        <w:rPr>
          <w:rStyle w:val="AIAParagraphNumber"/>
        </w:rPr>
        <w:t>.</w:t>
      </w:r>
      <w:r>
        <w:rPr>
          <w:rStyle w:val="AIAParagraphNumber"/>
        </w:rPr>
        <w:t>3</w:t>
      </w:r>
      <w:r w:rsidRPr="00DC7B66">
        <w:tab/>
      </w:r>
      <w:r w:rsidR="006E0DB9" w:rsidRPr="00982D53">
        <w:t>Substantial Completion date or dates</w:t>
      </w:r>
      <w:r w:rsidRPr="00DC7B66">
        <w:t>:</w:t>
      </w:r>
    </w:p>
    <w:p w14:paraId="7C8CB078" w14:textId="77777777" w:rsidR="00821569" w:rsidRPr="0033271C" w:rsidRDefault="00821569" w:rsidP="00821569">
      <w:pPr>
        <w:pStyle w:val="AIABodyTextIndented"/>
      </w:pPr>
    </w:p>
    <w:p w14:paraId="3C5AF53D" w14:textId="77777777" w:rsidR="00821569" w:rsidRDefault="00000000" w:rsidP="00821569">
      <w:pPr>
        <w:pStyle w:val="AIABodyTextIndented"/>
        <w:ind w:left="1195"/>
        <w:rPr>
          <w:rStyle w:val="AIAFillPointText"/>
        </w:rPr>
      </w:pPr>
      <w:bookmarkStart w:id="23" w:name="bm_SubstantialCompletionDate"/>
      <w:r w:rsidRPr="004D1B06">
        <w:rPr>
          <w:rStyle w:val="AIAFillPointText"/>
        </w:rPr>
        <w:t>«  »</w:t>
      </w:r>
      <w:bookmarkEnd w:id="23"/>
    </w:p>
    <w:p w14:paraId="087EF291" w14:textId="77777777" w:rsidR="00821569" w:rsidRPr="004D1B06" w:rsidRDefault="00821569" w:rsidP="00821569">
      <w:pPr>
        <w:pStyle w:val="AIABodyTextHanging"/>
        <w:rPr>
          <w:rStyle w:val="AIAFillPointText"/>
        </w:rPr>
      </w:pPr>
    </w:p>
    <w:p w14:paraId="092C4A25" w14:textId="77777777" w:rsidR="00AF6699" w:rsidRPr="008A12BD" w:rsidRDefault="00000000" w:rsidP="00AF6699">
      <w:pPr>
        <w:pStyle w:val="AIABodyTextHanging"/>
      </w:pPr>
      <w:r w:rsidRPr="006D4A66">
        <w:rPr>
          <w:rStyle w:val="AIAParagraphNumber"/>
        </w:rPr>
        <w:t>.</w:t>
      </w:r>
      <w:r>
        <w:rPr>
          <w:rStyle w:val="AIAParagraphNumber"/>
        </w:rPr>
        <w:t>4</w:t>
      </w:r>
      <w:r w:rsidRPr="00DC7B66">
        <w:tab/>
      </w:r>
      <w:r w:rsidR="005807CF" w:rsidRPr="00982D53">
        <w:t>Other milestone dates</w:t>
      </w:r>
      <w:r w:rsidRPr="00DC7B66">
        <w:t>:</w:t>
      </w:r>
    </w:p>
    <w:p w14:paraId="03251A07" w14:textId="77777777" w:rsidR="00821569" w:rsidRPr="0033271C" w:rsidRDefault="00821569" w:rsidP="00821569">
      <w:pPr>
        <w:pStyle w:val="AIABodyTextIndented"/>
      </w:pPr>
    </w:p>
    <w:p w14:paraId="416434F1" w14:textId="77777777" w:rsidR="00821569" w:rsidRPr="004D1B06" w:rsidRDefault="00000000" w:rsidP="00821569">
      <w:pPr>
        <w:pStyle w:val="AIABodyTextIndented"/>
        <w:ind w:left="1195"/>
        <w:rPr>
          <w:rStyle w:val="AIAFillPointText"/>
        </w:rPr>
      </w:pPr>
      <w:bookmarkStart w:id="24" w:name="bm_OtherMilestoneDates"/>
      <w:r w:rsidRPr="004D1B06">
        <w:rPr>
          <w:rStyle w:val="AIAFillPointText"/>
        </w:rPr>
        <w:t>«  »</w:t>
      </w:r>
      <w:bookmarkEnd w:id="24"/>
    </w:p>
    <w:p w14:paraId="3C4FD673" w14:textId="77777777" w:rsidR="00821569" w:rsidRDefault="00821569" w:rsidP="00821569">
      <w:pPr>
        <w:pStyle w:val="AIABodyTextIndented"/>
        <w:ind w:left="0"/>
      </w:pPr>
    </w:p>
    <w:p w14:paraId="5DE2BC89" w14:textId="77777777" w:rsidR="00F043D7" w:rsidRPr="00E13CE0" w:rsidRDefault="00000000" w:rsidP="00F043D7">
      <w:pPr>
        <w:pStyle w:val="AIAAgreementBodyText"/>
      </w:pPr>
      <w:r w:rsidRPr="00E13CE0">
        <w:rPr>
          <w:rStyle w:val="AIAParagraphNumber"/>
        </w:rPr>
        <w:t>§ </w:t>
      </w:r>
      <w:r>
        <w:rPr>
          <w:rStyle w:val="AIAParagraphNumber"/>
        </w:rPr>
        <w:t>1.</w:t>
      </w:r>
      <w:r w:rsidR="0061653A">
        <w:rPr>
          <w:rStyle w:val="AIAParagraphNumber"/>
        </w:rPr>
        <w:t>1.7</w:t>
      </w:r>
      <w:r w:rsidRPr="0061653A">
        <w:t xml:space="preserve"> </w:t>
      </w:r>
      <w:r w:rsidRPr="00E13CE0">
        <w:t xml:space="preserve">The Owner’s anticipated </w:t>
      </w:r>
      <w:r w:rsidR="00362BEA">
        <w:t>S</w:t>
      </w:r>
      <w:r>
        <w:t xml:space="preserve">ustainable </w:t>
      </w:r>
      <w:r w:rsidR="00362BEA">
        <w:t>O</w:t>
      </w:r>
      <w:r w:rsidRPr="00E13CE0">
        <w:t>bjective for the Project:</w:t>
      </w:r>
    </w:p>
    <w:p w14:paraId="5E67CDE7" w14:textId="77777777" w:rsidR="00F043D7" w:rsidRDefault="00000000" w:rsidP="00F043D7">
      <w:pPr>
        <w:pStyle w:val="AIAItalics"/>
      </w:pPr>
      <w:r w:rsidRPr="00E13CE0">
        <w:t>(</w:t>
      </w:r>
      <w:r w:rsidR="00C71B49" w:rsidRPr="00C71B49">
        <w:t>Identify and describe the Owner’s Sustainable Objective for the Project, if any</w:t>
      </w:r>
      <w:r>
        <w:t>.)</w:t>
      </w:r>
    </w:p>
    <w:p w14:paraId="4F52F39B" w14:textId="77777777" w:rsidR="00800F0E" w:rsidRDefault="00800F0E" w:rsidP="00800F0E">
      <w:pPr>
        <w:pStyle w:val="AIAAgreementBodyText"/>
      </w:pPr>
    </w:p>
    <w:p w14:paraId="3C584F3C" w14:textId="77777777" w:rsidR="00805C33" w:rsidRDefault="00000000" w:rsidP="004D1B06">
      <w:pPr>
        <w:pStyle w:val="AIAFillPointParagraph"/>
      </w:pPr>
      <w:bookmarkStart w:id="25" w:name="bm_OwnersSustainableObjective"/>
      <w:r>
        <w:t>«  »</w:t>
      </w:r>
      <w:bookmarkEnd w:id="25"/>
    </w:p>
    <w:p w14:paraId="22E4870B" w14:textId="77777777" w:rsidR="00805C33" w:rsidRDefault="00805C33" w:rsidP="00800F0E">
      <w:pPr>
        <w:pStyle w:val="AIAAgreementBodyText"/>
      </w:pPr>
    </w:p>
    <w:p w14:paraId="341D6718" w14:textId="77777777" w:rsidR="00C71B49" w:rsidRPr="00E13CE0" w:rsidRDefault="00000000" w:rsidP="00C71B49">
      <w:pPr>
        <w:pStyle w:val="AIAAgreementBodyText"/>
      </w:pPr>
      <w:r w:rsidRPr="00E13CE0">
        <w:rPr>
          <w:rStyle w:val="AIAParagraphNumber"/>
        </w:rPr>
        <w:t>§ </w:t>
      </w:r>
      <w:r>
        <w:rPr>
          <w:rStyle w:val="AIAParagraphNumber"/>
        </w:rPr>
        <w:t>1.1.7</w:t>
      </w:r>
      <w:r w:rsidR="008C1D44">
        <w:rPr>
          <w:rStyle w:val="AIAParagraphNumber"/>
        </w:rPr>
        <w:t>.1</w:t>
      </w:r>
      <w:r w:rsidRPr="0061653A">
        <w:t xml:space="preserve"> </w:t>
      </w:r>
      <w:r w:rsidR="008E4DF7" w:rsidRPr="008E4DF7">
        <w:t>If the Owner identifies a Sustainable Objective, the Owner shall collaborate with its consultants to complete a sustainable projects exhibit and provide a copy to the Owner’s Representative</w:t>
      </w:r>
      <w:r w:rsidR="008E4DF7">
        <w:t>.</w:t>
      </w:r>
    </w:p>
    <w:p w14:paraId="6708E31A" w14:textId="77777777" w:rsidR="00C71B49" w:rsidRPr="001600B1" w:rsidRDefault="00C71B49" w:rsidP="00800F0E">
      <w:pPr>
        <w:pStyle w:val="AIAAgreementBodyText"/>
      </w:pPr>
    </w:p>
    <w:p w14:paraId="5AFD3F0D" w14:textId="77777777" w:rsidR="00BF77F6" w:rsidRPr="008A12BD" w:rsidRDefault="00000000">
      <w:pPr>
        <w:pStyle w:val="AIAAgreementBodyText"/>
      </w:pPr>
      <w:r>
        <w:rPr>
          <w:rStyle w:val="AIAParagraphNumber"/>
        </w:rPr>
        <w:t>§ </w:t>
      </w:r>
      <w:r w:rsidR="00DC7B66">
        <w:rPr>
          <w:rStyle w:val="AIAParagraphNumber"/>
        </w:rPr>
        <w:t>1.1</w:t>
      </w:r>
      <w:r w:rsidR="00A73B7A">
        <w:rPr>
          <w:rStyle w:val="AIAParagraphNumber"/>
        </w:rPr>
        <w:t>.8</w:t>
      </w:r>
      <w:r w:rsidR="00DC7B66" w:rsidRPr="00A73B7A">
        <w:t xml:space="preserve"> </w:t>
      </w:r>
      <w:r w:rsidR="00DC7B66" w:rsidRPr="00DC7B66">
        <w:t xml:space="preserve">The </w:t>
      </w:r>
      <w:r w:rsidR="00A73B7A" w:rsidRPr="00A73B7A">
        <w:t>Owner shall retain the following consultants and contractors</w:t>
      </w:r>
      <w:r w:rsidR="00DC7B66" w:rsidRPr="00DC7B66">
        <w:t>:</w:t>
      </w:r>
    </w:p>
    <w:p w14:paraId="4068B10F" w14:textId="77777777" w:rsidR="00EA3E3D" w:rsidRPr="008A12BD" w:rsidRDefault="00000000" w:rsidP="00EA3E3D">
      <w:pPr>
        <w:pStyle w:val="AIAItalics"/>
      </w:pPr>
      <w:r w:rsidRPr="00DC7B66">
        <w:t>(</w:t>
      </w:r>
      <w:r w:rsidR="004D6E72" w:rsidRPr="004D6E72">
        <w:t>If known, list discipline, name, contact information, and other pertinent information</w:t>
      </w:r>
      <w:r w:rsidR="00F32434" w:rsidRPr="00DC7B66">
        <w:t>.</w:t>
      </w:r>
      <w:r w:rsidRPr="00DC7B66">
        <w:t>)</w:t>
      </w:r>
    </w:p>
    <w:p w14:paraId="0B5D7667" w14:textId="77777777" w:rsidR="0033271C" w:rsidRPr="0033271C" w:rsidRDefault="0033271C" w:rsidP="0033271C">
      <w:pPr>
        <w:pStyle w:val="AIAAgreementBodyText"/>
      </w:pPr>
    </w:p>
    <w:p w14:paraId="1B93FAC1" w14:textId="77777777" w:rsidR="0033271C" w:rsidRPr="0033271C" w:rsidRDefault="00000000" w:rsidP="00207D29">
      <w:pPr>
        <w:pStyle w:val="AIAFillPointParagraph"/>
      </w:pPr>
      <w:bookmarkStart w:id="26" w:name="bm_OwnersConsultantsContractors"/>
      <w:r>
        <w:t>«  »</w:t>
      </w:r>
      <w:bookmarkEnd w:id="26"/>
    </w:p>
    <w:p w14:paraId="17076D79" w14:textId="77777777" w:rsidR="0033271C" w:rsidRDefault="0033271C" w:rsidP="0033271C">
      <w:pPr>
        <w:pStyle w:val="AIAAgreementBodyText"/>
      </w:pPr>
    </w:p>
    <w:p w14:paraId="12FF66A5" w14:textId="77777777" w:rsidR="00E51039" w:rsidRPr="008A12BD" w:rsidRDefault="00000000" w:rsidP="00E51039">
      <w:pPr>
        <w:pStyle w:val="AIAAgreementBodyText"/>
      </w:pPr>
      <w:r>
        <w:rPr>
          <w:rStyle w:val="AIAParagraphNumber"/>
        </w:rPr>
        <w:t>§ 1.1.</w:t>
      </w:r>
      <w:r w:rsidR="002D5012">
        <w:rPr>
          <w:rStyle w:val="AIAParagraphNumber"/>
        </w:rPr>
        <w:t>9</w:t>
      </w:r>
      <w:r w:rsidRPr="00A73B7A">
        <w:t xml:space="preserve"> </w:t>
      </w:r>
      <w:r w:rsidRPr="00DC7B66">
        <w:t xml:space="preserve">The </w:t>
      </w:r>
      <w:r w:rsidR="002D5012" w:rsidRPr="002D5012">
        <w:t>Owner’s Representative shall retain the following consultants and contractors</w:t>
      </w:r>
      <w:r w:rsidRPr="00DC7B66">
        <w:t>:</w:t>
      </w:r>
    </w:p>
    <w:p w14:paraId="6B117772" w14:textId="77777777" w:rsidR="00E51039" w:rsidRPr="008A12BD" w:rsidRDefault="00000000" w:rsidP="00E51039">
      <w:pPr>
        <w:pStyle w:val="AIAItalics"/>
      </w:pPr>
      <w:r w:rsidRPr="00DC7B66">
        <w:t>(</w:t>
      </w:r>
      <w:r w:rsidRPr="004D6E72">
        <w:t>If known, list discipline, name, contact information, and other pertinent information</w:t>
      </w:r>
      <w:r w:rsidRPr="00DC7B66">
        <w:t>.)</w:t>
      </w:r>
    </w:p>
    <w:p w14:paraId="18203066" w14:textId="77777777" w:rsidR="00E51039" w:rsidRPr="0033271C" w:rsidRDefault="00E51039" w:rsidP="00E51039">
      <w:pPr>
        <w:pStyle w:val="AIAAgreementBodyText"/>
      </w:pPr>
    </w:p>
    <w:p w14:paraId="25ED86C2" w14:textId="77777777" w:rsidR="00E51039" w:rsidRPr="0033271C" w:rsidRDefault="00000000" w:rsidP="00E51039">
      <w:pPr>
        <w:pStyle w:val="AIAFillPointParagraph"/>
      </w:pPr>
      <w:bookmarkStart w:id="27" w:name="bm_OwnerRepConsultants"/>
      <w:r>
        <w:t>«  »</w:t>
      </w:r>
      <w:bookmarkEnd w:id="27"/>
    </w:p>
    <w:p w14:paraId="245781D1" w14:textId="77777777" w:rsidR="00E51039" w:rsidRPr="0033271C" w:rsidRDefault="00E51039" w:rsidP="00E51039">
      <w:pPr>
        <w:pStyle w:val="AIAAgreementBodyText"/>
      </w:pPr>
    </w:p>
    <w:p w14:paraId="4C1BF163" w14:textId="77777777" w:rsidR="00BF77F6" w:rsidRPr="008A12BD" w:rsidRDefault="00000000">
      <w:pPr>
        <w:pStyle w:val="AIAAgreementBodyText"/>
      </w:pPr>
      <w:r>
        <w:rPr>
          <w:rStyle w:val="AIAParagraphNumber"/>
        </w:rPr>
        <w:t>§ </w:t>
      </w:r>
      <w:r w:rsidR="00DC7B66">
        <w:rPr>
          <w:rStyle w:val="AIAParagraphNumber"/>
        </w:rPr>
        <w:t>1.</w:t>
      </w:r>
      <w:r w:rsidR="00983661">
        <w:rPr>
          <w:rStyle w:val="AIAParagraphNumber"/>
        </w:rPr>
        <w:t>1.10</w:t>
      </w:r>
      <w:r w:rsidR="00DC7B66" w:rsidRPr="00983661">
        <w:t xml:space="preserve"> </w:t>
      </w:r>
      <w:r w:rsidR="00DC7B66" w:rsidRPr="00DC7B66">
        <w:t>Other Initial Information on which th</w:t>
      </w:r>
      <w:r w:rsidR="002A6851">
        <w:t>is</w:t>
      </w:r>
      <w:r w:rsidR="00DC7B66" w:rsidRPr="00DC7B66">
        <w:t xml:space="preserve"> Agreement is based:</w:t>
      </w:r>
    </w:p>
    <w:p w14:paraId="67084139" w14:textId="77777777" w:rsidR="0033271C" w:rsidRPr="0033271C" w:rsidRDefault="0033271C" w:rsidP="0033271C">
      <w:pPr>
        <w:pStyle w:val="AIAAgreementBodyText"/>
      </w:pPr>
    </w:p>
    <w:p w14:paraId="42BB14E1" w14:textId="77777777" w:rsidR="0033271C" w:rsidRPr="0033271C" w:rsidRDefault="00000000" w:rsidP="00207D29">
      <w:pPr>
        <w:pStyle w:val="AIAFillPointParagraph"/>
      </w:pPr>
      <w:bookmarkStart w:id="28" w:name="bm_OtherInitialInfo"/>
      <w:r>
        <w:t>«  »</w:t>
      </w:r>
      <w:bookmarkEnd w:id="28"/>
    </w:p>
    <w:p w14:paraId="1E1CC82B" w14:textId="77777777" w:rsidR="0033271C" w:rsidRPr="0033271C" w:rsidRDefault="0033271C" w:rsidP="0033271C">
      <w:pPr>
        <w:pStyle w:val="AIAAgreementBodyText"/>
      </w:pPr>
    </w:p>
    <w:p w14:paraId="5137D796" w14:textId="77777777" w:rsidR="00BF77F6" w:rsidRDefault="00000000">
      <w:pPr>
        <w:pStyle w:val="AIAAgreementBodyText"/>
      </w:pPr>
      <w:r>
        <w:rPr>
          <w:rStyle w:val="AIAParagraphNumber"/>
        </w:rPr>
        <w:t>§ </w:t>
      </w:r>
      <w:r w:rsidR="006678AB" w:rsidRPr="008A12BD">
        <w:rPr>
          <w:rStyle w:val="AIAParagraphNumber"/>
        </w:rPr>
        <w:t>1.</w:t>
      </w:r>
      <w:r w:rsidR="00983661">
        <w:rPr>
          <w:rStyle w:val="AIAParagraphNumber"/>
        </w:rPr>
        <w:t>2</w:t>
      </w:r>
      <w:r w:rsidR="007259CE" w:rsidRPr="00DC7B66">
        <w:t xml:space="preserve"> </w:t>
      </w:r>
      <w:r w:rsidR="00DC7B66" w:rsidRPr="00DC7B66">
        <w:t xml:space="preserve">The </w:t>
      </w:r>
      <w:r w:rsidR="002A1F2D" w:rsidRPr="002A1F2D">
        <w:t>Owner and the Owner’s Representative may rely on the Initial Information. Both parties, however, recognize that the Initial Information may materially change and, in that event, the Owner and the Owner’s Representative shall appropriately adjust the Owner’s Representative’s services, schedule, and compensation. The Owner shall adjust the Owner’s budget and anticipated schedule for the Project, as necessary, to accommodate material changes in the Initial Information</w:t>
      </w:r>
      <w:r w:rsidR="00A079EB">
        <w:t>.</w:t>
      </w:r>
    </w:p>
    <w:p w14:paraId="665677A5" w14:textId="77777777" w:rsidR="004450D9" w:rsidRDefault="004450D9">
      <w:pPr>
        <w:pStyle w:val="AIAAgreementBodyText"/>
      </w:pPr>
    </w:p>
    <w:p w14:paraId="1E38F333" w14:textId="77777777" w:rsidR="004450D9" w:rsidRDefault="00000000" w:rsidP="004450D9">
      <w:pPr>
        <w:pStyle w:val="AIAAgreementBodyText"/>
      </w:pPr>
      <w:r>
        <w:rPr>
          <w:rStyle w:val="AIAParagraphNumber"/>
        </w:rPr>
        <w:t>§ </w:t>
      </w:r>
      <w:r w:rsidRPr="008A12BD">
        <w:rPr>
          <w:rStyle w:val="AIAParagraphNumber"/>
        </w:rPr>
        <w:t>1.</w:t>
      </w:r>
      <w:r w:rsidR="002A7D95">
        <w:rPr>
          <w:rStyle w:val="AIAParagraphNumber"/>
        </w:rPr>
        <w:t>3</w:t>
      </w:r>
      <w:r w:rsidRPr="00DC7B66">
        <w:t xml:space="preserve"> The </w:t>
      </w:r>
      <w:r w:rsidR="002A7D95" w:rsidRPr="002A7D95">
        <w:t>parties shall agree upon written protocols governing the transmission and use of, and reliance on, Instruments of Service or any other information or documentation in digital form</w:t>
      </w:r>
      <w:r>
        <w:t>.</w:t>
      </w:r>
    </w:p>
    <w:p w14:paraId="09D6A17B" w14:textId="77777777" w:rsidR="004450D9" w:rsidRDefault="004450D9">
      <w:pPr>
        <w:pStyle w:val="AIAAgreementBodyText"/>
      </w:pPr>
    </w:p>
    <w:p w14:paraId="09FD96C5" w14:textId="77777777" w:rsidR="004450D9" w:rsidRDefault="00000000" w:rsidP="004450D9">
      <w:pPr>
        <w:pStyle w:val="AIAAgreementBodyText"/>
      </w:pPr>
      <w:r>
        <w:rPr>
          <w:rStyle w:val="AIAParagraphNumber"/>
        </w:rPr>
        <w:t>§ </w:t>
      </w:r>
      <w:r w:rsidRPr="008A12BD">
        <w:rPr>
          <w:rStyle w:val="AIAParagraphNumber"/>
        </w:rPr>
        <w:t>1.</w:t>
      </w:r>
      <w:r w:rsidR="002A7D95">
        <w:rPr>
          <w:rStyle w:val="AIAParagraphNumber"/>
        </w:rPr>
        <w:t>3.1</w:t>
      </w:r>
      <w:r w:rsidRPr="00DC7B66">
        <w:t xml:space="preserve"> </w:t>
      </w:r>
      <w:r w:rsidR="004744A7" w:rsidRPr="004744A7">
        <w:t>Any use of, or reliance on, all or a portion of a building information model without agreement to written protocols governing the use of, and reliance on, the information contained in the model shall be at the using or relying party’s sole risk and without liability to the other party and its contractors or consultants, the authors of, or contributors to, the building information model, and each of their agents and employees</w:t>
      </w:r>
      <w:r>
        <w:t>.</w:t>
      </w:r>
    </w:p>
    <w:p w14:paraId="608DC80D" w14:textId="77777777" w:rsidR="00BF77F6" w:rsidRPr="008A12BD" w:rsidRDefault="00BF77F6">
      <w:pPr>
        <w:pStyle w:val="AIAAgreementBodyText"/>
      </w:pPr>
    </w:p>
    <w:p w14:paraId="3A407550" w14:textId="77777777" w:rsidR="00790175" w:rsidRPr="00207D29" w:rsidRDefault="00000000" w:rsidP="00207D29">
      <w:pPr>
        <w:pStyle w:val="Heading1"/>
      </w:pPr>
      <w:r w:rsidRPr="00207D29">
        <w:lastRenderedPageBreak/>
        <w:t>ARTICLE</w:t>
      </w:r>
      <w:r w:rsidR="004019A1" w:rsidRPr="00207D29">
        <w:t> </w:t>
      </w:r>
      <w:r w:rsidRPr="00207D29">
        <w:t>2</w:t>
      </w:r>
      <w:r w:rsidR="004019A1" w:rsidRPr="00207D29">
        <w:t>   </w:t>
      </w:r>
      <w:r w:rsidR="004744A7">
        <w:t>OWNER’S</w:t>
      </w:r>
      <w:r w:rsidR="004019A1" w:rsidRPr="00207D29">
        <w:t> </w:t>
      </w:r>
      <w:r w:rsidR="00A41169">
        <w:t>REPRESENTATIVE</w:t>
      </w:r>
      <w:r w:rsidR="00430A2B" w:rsidRPr="00207D29">
        <w:t>’</w:t>
      </w:r>
      <w:r w:rsidRPr="00207D29">
        <w:t>S</w:t>
      </w:r>
      <w:r w:rsidR="004019A1" w:rsidRPr="00207D29">
        <w:t> </w:t>
      </w:r>
      <w:r w:rsidRPr="00207D29">
        <w:t>RESPONSIBILITIES</w:t>
      </w:r>
    </w:p>
    <w:p w14:paraId="55E148B1" w14:textId="77777777" w:rsidR="00BF77F6" w:rsidRPr="008A12BD" w:rsidRDefault="00000000">
      <w:pPr>
        <w:pStyle w:val="AIAAgreementBodyText"/>
      </w:pPr>
      <w:r>
        <w:rPr>
          <w:rStyle w:val="AIAParagraphNumber"/>
        </w:rPr>
        <w:t>§ </w:t>
      </w:r>
      <w:r w:rsidR="00DC7B66">
        <w:rPr>
          <w:rStyle w:val="AIAParagraphNumber"/>
        </w:rPr>
        <w:t>2.1</w:t>
      </w:r>
      <w:r w:rsidR="00DC7B66" w:rsidRPr="00DC7B66">
        <w:t xml:space="preserve"> The </w:t>
      </w:r>
      <w:r w:rsidR="00E2680B" w:rsidRPr="00E2680B">
        <w:t>Owner’s Representative shall exercise reasonable care in performing its services set forth in this Agreement. The Owner’s Representative shall not provide professional services on this Project that constitute the practice of architecture or engineering</w:t>
      </w:r>
      <w:r w:rsidR="00DC7B66" w:rsidRPr="00DC7B66">
        <w:t>.</w:t>
      </w:r>
    </w:p>
    <w:p w14:paraId="3EAE84D8" w14:textId="77777777" w:rsidR="00BF77F6" w:rsidRPr="008A12BD" w:rsidRDefault="00BF77F6">
      <w:pPr>
        <w:pStyle w:val="AIAAgreementBodyText"/>
      </w:pPr>
    </w:p>
    <w:p w14:paraId="482B2471" w14:textId="77777777" w:rsidR="00BF77F6" w:rsidRPr="008A12BD" w:rsidRDefault="00000000">
      <w:pPr>
        <w:pStyle w:val="AIAAgreementBodyText"/>
      </w:pPr>
      <w:r>
        <w:rPr>
          <w:rStyle w:val="AIAParagraphNumber"/>
        </w:rPr>
        <w:t>§ </w:t>
      </w:r>
      <w:r w:rsidR="00DC7B66">
        <w:rPr>
          <w:rStyle w:val="AIAParagraphNumber"/>
        </w:rPr>
        <w:t>2.2</w:t>
      </w:r>
      <w:r w:rsidR="00DC7B66" w:rsidRPr="00DC7B66">
        <w:t xml:space="preserve"> </w:t>
      </w:r>
      <w:r w:rsidR="00856683" w:rsidRPr="00856683">
        <w:t>Except with the Owner’s knowledge and consent, the Owner’s Representative shall not engage in any activity, or accept any employment, interest, or contribution that would reasonably appear to compromise the Owner’s Representative’s judgment with respect to the Project</w:t>
      </w:r>
      <w:r w:rsidR="00DC7B66" w:rsidRPr="00DC7B66">
        <w:t>.</w:t>
      </w:r>
    </w:p>
    <w:p w14:paraId="3A21D1F3" w14:textId="77777777" w:rsidR="00D750EA" w:rsidRDefault="00D750EA">
      <w:pPr>
        <w:pStyle w:val="AIAAgreementBodyText"/>
      </w:pPr>
    </w:p>
    <w:p w14:paraId="3E803B62" w14:textId="77777777" w:rsidR="00F60674" w:rsidRDefault="00000000" w:rsidP="00F60674">
      <w:pPr>
        <w:pStyle w:val="AIASubheading"/>
      </w:pPr>
      <w:r>
        <w:t>§ 2.3 Owner’s Representative’s Limitations of Authority</w:t>
      </w:r>
    </w:p>
    <w:p w14:paraId="5872EBDA" w14:textId="77777777" w:rsidR="00BF77F6" w:rsidRDefault="00000000">
      <w:pPr>
        <w:pStyle w:val="AIAAgreementBodyText"/>
      </w:pPr>
      <w:r>
        <w:rPr>
          <w:rStyle w:val="AIAParagraphNumber"/>
        </w:rPr>
        <w:t>§ </w:t>
      </w:r>
      <w:r w:rsidR="00DC7B66">
        <w:rPr>
          <w:rStyle w:val="AIAParagraphNumber"/>
        </w:rPr>
        <w:t>2.3</w:t>
      </w:r>
      <w:r w:rsidR="00F60674">
        <w:rPr>
          <w:rStyle w:val="AIAParagraphNumber"/>
        </w:rPr>
        <w:t>.1</w:t>
      </w:r>
      <w:r w:rsidR="00F60674" w:rsidRPr="00F02050">
        <w:t xml:space="preserve"> </w:t>
      </w:r>
      <w:r w:rsidR="00DC7B66" w:rsidRPr="00BD4778">
        <w:t xml:space="preserve">The </w:t>
      </w:r>
      <w:r w:rsidR="00D64BC8" w:rsidRPr="00D64BC8">
        <w:t>Owner’s Representative shall have authority to act on behalf of the Owner only as set forth in this Agreement, subject to the limitations below. Unless otherwise agreed to by the Owner in writing, the Owner’s Representative shall not have authority to perform the following activities on behalf of the Owner</w:t>
      </w:r>
      <w:r w:rsidR="00D64BC8">
        <w:t>:</w:t>
      </w:r>
    </w:p>
    <w:p w14:paraId="4BCEEE73" w14:textId="77777777" w:rsidR="00D64BC8" w:rsidRPr="00F02B60" w:rsidRDefault="00000000" w:rsidP="00D64BC8">
      <w:pPr>
        <w:pStyle w:val="AIABodyTextHanging"/>
      </w:pPr>
      <w:r w:rsidRPr="004B5B7C">
        <w:rPr>
          <w:rStyle w:val="AIAParagraphNumber"/>
        </w:rPr>
        <w:t>.1</w:t>
      </w:r>
      <w:r w:rsidRPr="004B5B7C">
        <w:tab/>
      </w:r>
      <w:r w:rsidR="00C53870" w:rsidRPr="00C53870">
        <w:t>Approve the Owner’s written program or the Architect’s design phase submissions</w:t>
      </w:r>
      <w:r>
        <w:t>;</w:t>
      </w:r>
    </w:p>
    <w:p w14:paraId="5C9E8CF7" w14:textId="77777777" w:rsidR="00D64BC8" w:rsidRDefault="00000000" w:rsidP="00D64BC8">
      <w:pPr>
        <w:pStyle w:val="AIABodyTextHanging"/>
      </w:pPr>
      <w:r w:rsidRPr="004B5B7C">
        <w:rPr>
          <w:rStyle w:val="AIAParagraphNumber"/>
        </w:rPr>
        <w:t>.2</w:t>
      </w:r>
      <w:r w:rsidRPr="004B5B7C">
        <w:tab/>
      </w:r>
      <w:r w:rsidR="002819AC" w:rsidRPr="002819AC">
        <w:t>Enter into, modify, terminate, or amend contracts or legally binding agreements</w:t>
      </w:r>
      <w:r>
        <w:t>;</w:t>
      </w:r>
    </w:p>
    <w:p w14:paraId="4992BBBE" w14:textId="77777777" w:rsidR="00D64BC8" w:rsidRPr="00600268" w:rsidRDefault="00000000" w:rsidP="00D64BC8">
      <w:pPr>
        <w:pStyle w:val="AIABodyTextHanging"/>
      </w:pPr>
      <w:r w:rsidRPr="004D78D3">
        <w:rPr>
          <w:rStyle w:val="AIAParagraphNumber"/>
        </w:rPr>
        <w:t>.3</w:t>
      </w:r>
      <w:r w:rsidRPr="00600268">
        <w:tab/>
      </w:r>
      <w:r w:rsidR="0055731B" w:rsidRPr="0055731B">
        <w:t>Authorize change orders or construction change directives</w:t>
      </w:r>
      <w:r w:rsidRPr="00600268">
        <w:t>;</w:t>
      </w:r>
    </w:p>
    <w:p w14:paraId="1D3943F7" w14:textId="77777777" w:rsidR="00D64BC8" w:rsidRDefault="00000000" w:rsidP="00D64BC8">
      <w:pPr>
        <w:pStyle w:val="AIABodyTextHanging"/>
      </w:pPr>
      <w:r w:rsidRPr="004B5B7C">
        <w:rPr>
          <w:rStyle w:val="AIAParagraphNumber"/>
        </w:rPr>
        <w:t>.</w:t>
      </w:r>
      <w:r>
        <w:rPr>
          <w:rStyle w:val="AIAParagraphNumber"/>
        </w:rPr>
        <w:t>4</w:t>
      </w:r>
      <w:r w:rsidRPr="004B5B7C">
        <w:tab/>
      </w:r>
      <w:r w:rsidR="00FF3836" w:rsidRPr="00FF3836">
        <w:t>Reject, suspend, or stop the Work</w:t>
      </w:r>
      <w:r>
        <w:t>;</w:t>
      </w:r>
    </w:p>
    <w:p w14:paraId="38F10956" w14:textId="77777777" w:rsidR="00D64BC8" w:rsidRPr="00A92150" w:rsidRDefault="00000000" w:rsidP="00D64BC8">
      <w:pPr>
        <w:pStyle w:val="AIABodyTextHanging"/>
      </w:pPr>
      <w:r w:rsidRPr="004B5B7C">
        <w:rPr>
          <w:rStyle w:val="AIAParagraphNumber"/>
        </w:rPr>
        <w:t>.</w:t>
      </w:r>
      <w:r>
        <w:rPr>
          <w:rStyle w:val="AIAParagraphNumber"/>
        </w:rPr>
        <w:t>5</w:t>
      </w:r>
      <w:r w:rsidRPr="004B5B7C">
        <w:tab/>
      </w:r>
      <w:r w:rsidR="00193B08" w:rsidRPr="00193B08">
        <w:t>Adjust or settle insured losses</w:t>
      </w:r>
      <w:r>
        <w:t>;</w:t>
      </w:r>
    </w:p>
    <w:p w14:paraId="12000156" w14:textId="77777777" w:rsidR="00D64BC8" w:rsidRPr="004B5B7C" w:rsidRDefault="00000000" w:rsidP="00D64BC8">
      <w:pPr>
        <w:pStyle w:val="AIABodyTextHanging"/>
        <w:rPr>
          <w:iCs/>
        </w:rPr>
      </w:pPr>
      <w:r w:rsidRPr="004B5B7C">
        <w:rPr>
          <w:rStyle w:val="AIAParagraphNumber"/>
        </w:rPr>
        <w:t>.</w:t>
      </w:r>
      <w:r>
        <w:rPr>
          <w:rStyle w:val="AIAParagraphNumber"/>
        </w:rPr>
        <w:t>6</w:t>
      </w:r>
      <w:r w:rsidRPr="004B5B7C">
        <w:tab/>
      </w:r>
      <w:r w:rsidR="00BA3938" w:rsidRPr="00BA3938">
        <w:t>Settle claims</w:t>
      </w:r>
      <w:r>
        <w:t>;</w:t>
      </w:r>
    </w:p>
    <w:p w14:paraId="253FF299" w14:textId="77777777" w:rsidR="00D64BC8" w:rsidRDefault="00000000" w:rsidP="00D64BC8">
      <w:pPr>
        <w:pStyle w:val="AIABodyTextHanging"/>
      </w:pPr>
      <w:r w:rsidRPr="004B5B7C">
        <w:rPr>
          <w:rStyle w:val="AIAParagraphNumber"/>
        </w:rPr>
        <w:t>.</w:t>
      </w:r>
      <w:r>
        <w:rPr>
          <w:rStyle w:val="AIAParagraphNumber"/>
        </w:rPr>
        <w:t>7</w:t>
      </w:r>
      <w:r w:rsidRPr="004B5B7C">
        <w:tab/>
      </w:r>
      <w:r w:rsidR="00505391" w:rsidRPr="00505391">
        <w:t>Waive rights</w:t>
      </w:r>
      <w:r>
        <w:t>;</w:t>
      </w:r>
      <w:r w:rsidR="00505391">
        <w:t xml:space="preserve"> and</w:t>
      </w:r>
    </w:p>
    <w:p w14:paraId="214A8D75" w14:textId="77777777" w:rsidR="00505391" w:rsidRPr="00A92150" w:rsidRDefault="00000000" w:rsidP="00505391">
      <w:pPr>
        <w:pStyle w:val="AIABodyTextHanging"/>
      </w:pPr>
      <w:r w:rsidRPr="004B5B7C">
        <w:rPr>
          <w:rStyle w:val="AIAParagraphNumber"/>
        </w:rPr>
        <w:t>.</w:t>
      </w:r>
      <w:r w:rsidR="008175DF">
        <w:rPr>
          <w:rStyle w:val="AIAParagraphNumber"/>
        </w:rPr>
        <w:t>8</w:t>
      </w:r>
      <w:r w:rsidRPr="004B5B7C">
        <w:tab/>
      </w:r>
      <w:r w:rsidR="008175DF">
        <w:t>Other:</w:t>
      </w:r>
    </w:p>
    <w:p w14:paraId="44218BFC" w14:textId="77777777" w:rsidR="004F48EA" w:rsidRPr="00AC2B21" w:rsidRDefault="004F48EA" w:rsidP="004F48EA">
      <w:pPr>
        <w:pStyle w:val="AIABodyTextIndented"/>
      </w:pPr>
    </w:p>
    <w:p w14:paraId="56040B27" w14:textId="77777777" w:rsidR="004F48EA" w:rsidRPr="00464400" w:rsidRDefault="00000000" w:rsidP="004F48EA">
      <w:pPr>
        <w:pStyle w:val="AIABodyTextIndented"/>
        <w:ind w:left="1195"/>
        <w:rPr>
          <w:rStyle w:val="AIAFillPointText"/>
        </w:rPr>
      </w:pPr>
      <w:bookmarkStart w:id="29" w:name="bm_OtherAuthorityLimitations"/>
      <w:r w:rsidRPr="00464400">
        <w:rPr>
          <w:rStyle w:val="AIAFillPointText"/>
        </w:rPr>
        <w:t>«  »</w:t>
      </w:r>
      <w:bookmarkEnd w:id="29"/>
    </w:p>
    <w:p w14:paraId="742CB161" w14:textId="77777777" w:rsidR="00652A86" w:rsidRDefault="00652A86" w:rsidP="00652A86">
      <w:pPr>
        <w:pStyle w:val="AIAAgreementBodyText"/>
      </w:pPr>
    </w:p>
    <w:p w14:paraId="719DCAC0" w14:textId="77777777" w:rsidR="00BF77F6" w:rsidRPr="008A12BD" w:rsidRDefault="00000000">
      <w:pPr>
        <w:pStyle w:val="AIAAgreementBodyText"/>
      </w:pPr>
      <w:r>
        <w:rPr>
          <w:rStyle w:val="AIAParagraphNumber"/>
        </w:rPr>
        <w:t>§ </w:t>
      </w:r>
      <w:r w:rsidR="00DC7B66">
        <w:rPr>
          <w:rStyle w:val="AIAParagraphNumber"/>
        </w:rPr>
        <w:t>2.</w:t>
      </w:r>
      <w:r w:rsidR="00EC5A6D">
        <w:rPr>
          <w:rStyle w:val="AIAParagraphNumber"/>
        </w:rPr>
        <w:t>3.2</w:t>
      </w:r>
      <w:r w:rsidR="00DC7B66" w:rsidRPr="00DC7B66">
        <w:t xml:space="preserve"> The </w:t>
      </w:r>
      <w:r w:rsidR="00A02D77" w:rsidRPr="00A02D77">
        <w:t>Owner’s Representative shall notify the Owner’s consultants and contractors performing services or Work on the Project in writing about the limitations of authority identified in Section 2.3.1</w:t>
      </w:r>
      <w:r w:rsidR="00DC7B66" w:rsidRPr="00DC7B66">
        <w:t>.</w:t>
      </w:r>
    </w:p>
    <w:p w14:paraId="4D7812F9" w14:textId="77777777" w:rsidR="00BF77F6" w:rsidRPr="008A12BD" w:rsidRDefault="00BF77F6">
      <w:pPr>
        <w:pStyle w:val="AIAAgreementBodyText"/>
      </w:pPr>
    </w:p>
    <w:p w14:paraId="127CB19A" w14:textId="77777777" w:rsidR="00BF77F6" w:rsidRPr="006D4A66" w:rsidRDefault="00000000" w:rsidP="006D4A66">
      <w:pPr>
        <w:pStyle w:val="AIAAgreementBodyText"/>
      </w:pPr>
      <w:r>
        <w:rPr>
          <w:rStyle w:val="AIAParagraphNumber"/>
        </w:rPr>
        <w:t>§ </w:t>
      </w:r>
      <w:r w:rsidR="00DC7B66">
        <w:rPr>
          <w:rStyle w:val="AIAParagraphNumber"/>
        </w:rPr>
        <w:t>2.</w:t>
      </w:r>
      <w:r w:rsidR="00A02D77">
        <w:rPr>
          <w:rStyle w:val="AIAParagraphNumber"/>
        </w:rPr>
        <w:t>4</w:t>
      </w:r>
      <w:r w:rsidR="00DC7B66" w:rsidRPr="00DC7B66">
        <w:t xml:space="preserve"> </w:t>
      </w:r>
      <w:r w:rsidR="00936E21">
        <w:t xml:space="preserve">The </w:t>
      </w:r>
      <w:r w:rsidR="00936E21" w:rsidRPr="00936E21">
        <w:t>Owner’s Representative shall maintain the following insurance until the termination of this Agreement. If any of the requirements set forth below are in addition to the types and limits the Owner’s Representative normally maintains, the Owner shall pay the Owner’s Representative as set forth in Section 9.6.3</w:t>
      </w:r>
      <w:r w:rsidR="00DC7B66" w:rsidRPr="00DC7B66">
        <w:t>.</w:t>
      </w:r>
    </w:p>
    <w:p w14:paraId="54B61DF0" w14:textId="77777777" w:rsidR="00BF77F6" w:rsidRPr="006D4A66" w:rsidRDefault="00BF77F6" w:rsidP="006D4A66">
      <w:pPr>
        <w:pStyle w:val="AIAAgreementBodyText"/>
      </w:pPr>
    </w:p>
    <w:p w14:paraId="69A7547B" w14:textId="106A19A8" w:rsidR="00906269" w:rsidRPr="003A68A8" w:rsidRDefault="00000000" w:rsidP="00906269">
      <w:pPr>
        <w:pStyle w:val="AIAAgreementBodyText"/>
      </w:pPr>
      <w:r w:rsidRPr="003A68A8">
        <w:rPr>
          <w:rStyle w:val="AIAParagraphNumber"/>
        </w:rPr>
        <w:t>§ 2.</w:t>
      </w:r>
      <w:r w:rsidR="00936E21">
        <w:rPr>
          <w:rStyle w:val="AIAParagraphNumber"/>
        </w:rPr>
        <w:t>4</w:t>
      </w:r>
      <w:r w:rsidRPr="003A68A8">
        <w:rPr>
          <w:rStyle w:val="AIAParagraphNumber"/>
        </w:rPr>
        <w:t>.1</w:t>
      </w:r>
      <w:r w:rsidRPr="003A68A8">
        <w:t xml:space="preserve"> Commercial General Liability with policy limits of not less </w:t>
      </w:r>
      <w:r w:rsidR="006A05CE" w:rsidRPr="003A68A8">
        <w:t>than</w:t>
      </w:r>
      <w:r w:rsidR="006A05CE">
        <w:t xml:space="preserve"> </w:t>
      </w:r>
      <w:bookmarkStart w:id="30" w:name="bm_GenLiabilityInsEachOccurrenceWords"/>
      <w:r w:rsidR="006A05CE">
        <w:rPr>
          <w:rStyle w:val="AIAFillPointText"/>
        </w:rPr>
        <w:t>«</w:t>
      </w:r>
      <w:ins w:id="31" w:author="Gargano, Craig Alan" w:date="2024-12-17T12:15:00Z" w16du:dateUtc="2024-12-17T17:15:00Z">
        <w:r w:rsidR="009D09AB">
          <w:rPr>
            <w:rStyle w:val="AIAFillPointText"/>
          </w:rPr>
          <w:t>1,000</w:t>
        </w:r>
      </w:ins>
      <w:ins w:id="32" w:author="Gargano, Craig Alan" w:date="2024-12-17T12:16:00Z" w16du:dateUtc="2024-12-17T17:16:00Z">
        <w:r w:rsidR="009D09AB">
          <w:rPr>
            <w:rStyle w:val="AIAFillPointText"/>
          </w:rPr>
          <w:t>,000</w:t>
        </w:r>
      </w:ins>
      <w:r w:rsidR="006A05CE">
        <w:rPr>
          <w:rStyle w:val="AIAFillPointText"/>
        </w:rPr>
        <w:t xml:space="preserve">  »</w:t>
      </w:r>
      <w:bookmarkEnd w:id="30"/>
      <w:r w:rsidR="006A05CE">
        <w:t xml:space="preserve"> ($ </w:t>
      </w:r>
      <w:bookmarkStart w:id="33" w:name="bm_GenLiabilityInsEachOccurrence"/>
      <w:r w:rsidR="006A05CE">
        <w:rPr>
          <w:rStyle w:val="AIAFillPointText"/>
        </w:rPr>
        <w:t>«  »</w:t>
      </w:r>
      <w:bookmarkEnd w:id="33"/>
      <w:r w:rsidR="006A05CE">
        <w:t xml:space="preserve"> )</w:t>
      </w:r>
      <w:r w:rsidR="006A05CE" w:rsidRPr="003A68A8">
        <w:t xml:space="preserve"> for each occurrence </w:t>
      </w:r>
      <w:r w:rsidR="006A05CE" w:rsidRPr="004D1B06">
        <w:t xml:space="preserve">and </w:t>
      </w:r>
      <w:bookmarkStart w:id="34" w:name="bm_GenLiabilityInsAggregateWords"/>
      <w:r w:rsidR="006A05CE" w:rsidRPr="004D1B06">
        <w:rPr>
          <w:rStyle w:val="AIAFillPointText"/>
        </w:rPr>
        <w:t>«</w:t>
      </w:r>
      <w:ins w:id="35" w:author="Gargano, Craig Alan" w:date="2024-12-17T12:16:00Z" w16du:dateUtc="2024-12-17T17:16:00Z">
        <w:r w:rsidR="009D09AB">
          <w:rPr>
            <w:rStyle w:val="AIAFillPointText"/>
          </w:rPr>
          <w:t>3,000,000</w:t>
        </w:r>
      </w:ins>
      <w:r w:rsidR="006A05CE" w:rsidRPr="004D1B06">
        <w:rPr>
          <w:rStyle w:val="AIAFillPointText"/>
        </w:rPr>
        <w:t xml:space="preserve">  »</w:t>
      </w:r>
      <w:bookmarkEnd w:id="34"/>
      <w:r w:rsidR="006A05CE" w:rsidRPr="004D1B06">
        <w:t xml:space="preserve"> ($ </w:t>
      </w:r>
      <w:bookmarkStart w:id="36" w:name="bm_GenLiabilityInsAggregate"/>
      <w:r w:rsidR="006A05CE" w:rsidRPr="004D1B06">
        <w:rPr>
          <w:rStyle w:val="AIAFillPointText"/>
        </w:rPr>
        <w:t>«  »</w:t>
      </w:r>
      <w:bookmarkEnd w:id="36"/>
      <w:r w:rsidR="006A05CE" w:rsidRPr="004D1B06">
        <w:t xml:space="preserve"> )</w:t>
      </w:r>
      <w:r w:rsidR="006A05CE">
        <w:t xml:space="preserve"> </w:t>
      </w:r>
      <w:r w:rsidR="006A05CE" w:rsidRPr="003A68A8">
        <w:t xml:space="preserve">in </w:t>
      </w:r>
      <w:r w:rsidRPr="003A68A8">
        <w:t>the aggregate for bodily injury and property damage.</w:t>
      </w:r>
    </w:p>
    <w:p w14:paraId="5360D9C9" w14:textId="77777777" w:rsidR="00906269" w:rsidRPr="003A68A8" w:rsidRDefault="00906269" w:rsidP="00906269">
      <w:pPr>
        <w:pStyle w:val="AIAAgreementBodyText"/>
      </w:pPr>
    </w:p>
    <w:p w14:paraId="458FCB76" w14:textId="393F394E" w:rsidR="00906269" w:rsidRPr="003A68A8" w:rsidRDefault="00000000" w:rsidP="00906269">
      <w:pPr>
        <w:pStyle w:val="AIAAgreementBodyText"/>
      </w:pPr>
      <w:r w:rsidRPr="003A68A8">
        <w:rPr>
          <w:rStyle w:val="AIAParagraphNumber"/>
        </w:rPr>
        <w:t>§ 2.</w:t>
      </w:r>
      <w:r w:rsidR="008A489E">
        <w:rPr>
          <w:rStyle w:val="AIAParagraphNumber"/>
        </w:rPr>
        <w:t>4</w:t>
      </w:r>
      <w:r w:rsidRPr="003A68A8">
        <w:rPr>
          <w:rStyle w:val="AIAParagraphNumber"/>
        </w:rPr>
        <w:t>.2</w:t>
      </w:r>
      <w:r w:rsidRPr="003A68A8">
        <w:t xml:space="preserve"> Automobile </w:t>
      </w:r>
      <w:r w:rsidR="005F27DA" w:rsidRPr="005F27DA">
        <w:t xml:space="preserve">Liability covering vehicles owned, and non-owned vehicles used, by the Owner’s Representative with policy limits of not less </w:t>
      </w:r>
      <w:r w:rsidR="006A05CE" w:rsidRPr="003A68A8">
        <w:t>than</w:t>
      </w:r>
      <w:r w:rsidR="006A05CE">
        <w:t xml:space="preserve"> </w:t>
      </w:r>
      <w:bookmarkStart w:id="37" w:name="bm_AutoLiabilityInsPerClaimWords"/>
      <w:r w:rsidR="006A05CE">
        <w:rPr>
          <w:rStyle w:val="AIAFillPointText"/>
        </w:rPr>
        <w:t xml:space="preserve">« </w:t>
      </w:r>
      <w:ins w:id="38" w:author="Gargano, Craig Alan" w:date="2024-12-17T12:16:00Z" w16du:dateUtc="2024-12-17T17:16:00Z">
        <w:r w:rsidR="009D09AB">
          <w:rPr>
            <w:rStyle w:val="AIAFillPointText"/>
          </w:rPr>
          <w:t>1,000,000</w:t>
        </w:r>
      </w:ins>
      <w:r w:rsidR="006A05CE">
        <w:rPr>
          <w:rStyle w:val="AIAFillPointText"/>
        </w:rPr>
        <w:t xml:space="preserve"> »</w:t>
      </w:r>
      <w:bookmarkEnd w:id="37"/>
      <w:r w:rsidR="006A05CE">
        <w:t xml:space="preserve"> ($ </w:t>
      </w:r>
      <w:bookmarkStart w:id="39" w:name="bm_AutoLiabilityInsPerClaim"/>
      <w:r w:rsidR="006A05CE">
        <w:rPr>
          <w:rStyle w:val="AIAFillPointText"/>
        </w:rPr>
        <w:t>«  »</w:t>
      </w:r>
      <w:bookmarkEnd w:id="39"/>
      <w:r w:rsidR="006A05CE">
        <w:t xml:space="preserve"> )</w:t>
      </w:r>
      <w:r w:rsidR="006A05CE" w:rsidRPr="003A68A8">
        <w:t xml:space="preserve"> per </w:t>
      </w:r>
      <w:r w:rsidR="008E2ABF" w:rsidRPr="008E2ABF">
        <w:t>accident for bodily injury, death of any person, and property damage arising out of the ownership, maintenance, and use of those motor vehicles, along with any other statutorily required automobile coverage</w:t>
      </w:r>
      <w:r w:rsidRPr="003A68A8">
        <w:t>.</w:t>
      </w:r>
    </w:p>
    <w:p w14:paraId="387D46BC" w14:textId="77777777" w:rsidR="00906269" w:rsidRPr="003A68A8" w:rsidRDefault="00906269" w:rsidP="00906269">
      <w:pPr>
        <w:pStyle w:val="AIAAgreementBodyText"/>
      </w:pPr>
    </w:p>
    <w:p w14:paraId="390F5E1C" w14:textId="77777777" w:rsidR="00906269" w:rsidRPr="003A68A8" w:rsidRDefault="00000000" w:rsidP="00906269">
      <w:pPr>
        <w:pStyle w:val="AIAAgreementBodyText"/>
      </w:pPr>
      <w:r w:rsidRPr="003A68A8">
        <w:rPr>
          <w:rStyle w:val="AIAParagraphNumber"/>
        </w:rPr>
        <w:t>§ 2.</w:t>
      </w:r>
      <w:r w:rsidR="008A489E">
        <w:rPr>
          <w:rStyle w:val="AIAParagraphNumber"/>
        </w:rPr>
        <w:t>4</w:t>
      </w:r>
      <w:r w:rsidRPr="003A68A8">
        <w:rPr>
          <w:rStyle w:val="AIAParagraphNumber"/>
        </w:rPr>
        <w:t>.3</w:t>
      </w:r>
      <w:r w:rsidRPr="003A68A8">
        <w:t xml:space="preserve"> The </w:t>
      </w:r>
      <w:r w:rsidR="00E1499E" w:rsidRPr="00E1499E">
        <w:t>Owner’s Representative may achieve the required limits and coverage for Commercial General Liability and Automobile Liability through a combination of primary and excess or umbrella liability insurance, provided such primary and excess or umbrella liability insurance policies result in the same or greater coverage as those coverages required under Sections 2.4.1 and 2.4.2 and in no event shall any excess or umbrella liability insurance provide narrower coverage than the primary policy. The excess policy shall not require the exhaustion of the underlying limits only through the actual payment by the underlying insurers</w:t>
      </w:r>
      <w:r w:rsidRPr="003A68A8">
        <w:t>.</w:t>
      </w:r>
    </w:p>
    <w:p w14:paraId="1D9A1A69" w14:textId="77777777" w:rsidR="00906269" w:rsidRPr="003A68A8" w:rsidRDefault="00906269" w:rsidP="00906269">
      <w:pPr>
        <w:pStyle w:val="AIAAgreementBodyText"/>
      </w:pPr>
    </w:p>
    <w:p w14:paraId="3BF3F780" w14:textId="77777777" w:rsidR="006E43EF" w:rsidRDefault="00000000" w:rsidP="00906269">
      <w:pPr>
        <w:pStyle w:val="AIAAgreementBodyText"/>
      </w:pPr>
      <w:r w:rsidRPr="00BD7CCB">
        <w:rPr>
          <w:rStyle w:val="AIAParagraphNumber"/>
        </w:rPr>
        <w:t>§ 2.</w:t>
      </w:r>
      <w:r>
        <w:rPr>
          <w:rStyle w:val="AIAParagraphNumber"/>
        </w:rPr>
        <w:t>4</w:t>
      </w:r>
      <w:r w:rsidRPr="00BD7CCB">
        <w:rPr>
          <w:rStyle w:val="AIAParagraphNumber"/>
        </w:rPr>
        <w:t>.4</w:t>
      </w:r>
      <w:r w:rsidRPr="00BD7CCB">
        <w:t xml:space="preserve"> Workers’ Compensation at statutory limits</w:t>
      </w:r>
      <w:r>
        <w:t>.</w:t>
      </w:r>
    </w:p>
    <w:p w14:paraId="196ABCAC" w14:textId="77777777" w:rsidR="006E43EF" w:rsidRDefault="006E43EF" w:rsidP="00906269">
      <w:pPr>
        <w:pStyle w:val="AIAAgreementBodyText"/>
      </w:pPr>
    </w:p>
    <w:p w14:paraId="2ED4DDCA" w14:textId="2AD280B3" w:rsidR="00906269" w:rsidRPr="00BD7CCB" w:rsidRDefault="00000000" w:rsidP="00906269">
      <w:pPr>
        <w:pStyle w:val="AIAAgreementBodyText"/>
      </w:pPr>
      <w:r w:rsidRPr="00BD7CCB">
        <w:rPr>
          <w:rStyle w:val="AIAParagraphNumber"/>
        </w:rPr>
        <w:t>§ 2.</w:t>
      </w:r>
      <w:r w:rsidR="00117060">
        <w:rPr>
          <w:rStyle w:val="AIAParagraphNumber"/>
        </w:rPr>
        <w:t>4</w:t>
      </w:r>
      <w:r w:rsidRPr="00BD7CCB">
        <w:rPr>
          <w:rStyle w:val="AIAParagraphNumber"/>
        </w:rPr>
        <w:t>.</w:t>
      </w:r>
      <w:r w:rsidR="00D3112B">
        <w:rPr>
          <w:rStyle w:val="AIAParagraphNumber"/>
        </w:rPr>
        <w:t>5</w:t>
      </w:r>
      <w:r w:rsidRPr="00BD7CCB">
        <w:t xml:space="preserve"> </w:t>
      </w:r>
      <w:r w:rsidR="008562F0" w:rsidRPr="00637E61">
        <w:t>Employers</w:t>
      </w:r>
      <w:r w:rsidR="008562F0">
        <w:t>’</w:t>
      </w:r>
      <w:r w:rsidR="008562F0" w:rsidRPr="00637E61">
        <w:t xml:space="preserve"> Liability </w:t>
      </w:r>
      <w:r w:rsidR="008562F0">
        <w:t xml:space="preserve">with policy limits not less than </w:t>
      </w:r>
      <w:bookmarkStart w:id="40" w:name="bm_EmployersLiabilityInsPerAccidentWords"/>
      <w:r w:rsidR="008562F0" w:rsidRPr="00071EF0">
        <w:rPr>
          <w:rStyle w:val="AIAFillPointText"/>
        </w:rPr>
        <w:t>«</w:t>
      </w:r>
      <w:ins w:id="41" w:author="Gargano, Craig Alan" w:date="2024-12-17T12:17:00Z" w16du:dateUtc="2024-12-17T17:17:00Z">
        <w:r w:rsidR="009D09AB">
          <w:rPr>
            <w:rStyle w:val="AIAFillPointText"/>
          </w:rPr>
          <w:t>1,000,000</w:t>
        </w:r>
      </w:ins>
      <w:r w:rsidR="008562F0" w:rsidRPr="00071EF0">
        <w:rPr>
          <w:rStyle w:val="AIAFillPointText"/>
        </w:rPr>
        <w:t xml:space="preserve">  »</w:t>
      </w:r>
      <w:bookmarkEnd w:id="40"/>
      <w:r w:rsidR="008562F0">
        <w:t xml:space="preserve"> ($ </w:t>
      </w:r>
      <w:bookmarkStart w:id="42" w:name="bm_EmployersLiabilityInsPerAccident"/>
      <w:r w:rsidR="008562F0" w:rsidRPr="00071EF0">
        <w:rPr>
          <w:rStyle w:val="AIAFillPointText"/>
        </w:rPr>
        <w:t>«  »</w:t>
      </w:r>
      <w:bookmarkEnd w:id="42"/>
      <w:r w:rsidR="008562F0">
        <w:t xml:space="preserve"> ) </w:t>
      </w:r>
      <w:r w:rsidR="008562F0" w:rsidRPr="00982D53">
        <w:t xml:space="preserve">each accident, </w:t>
      </w:r>
      <w:bookmarkStart w:id="43" w:name="bm_EmployersLiabilityInsPerEmployeeWords"/>
      <w:r w:rsidR="008562F0" w:rsidRPr="00071EF0">
        <w:rPr>
          <w:rStyle w:val="AIAFillPointText"/>
        </w:rPr>
        <w:t>«</w:t>
      </w:r>
      <w:ins w:id="44" w:author="Gargano, Craig Alan" w:date="2024-12-17T12:17:00Z" w16du:dateUtc="2024-12-17T17:17:00Z">
        <w:r w:rsidR="009D09AB">
          <w:rPr>
            <w:rStyle w:val="AIAFillPointText"/>
          </w:rPr>
          <w:t>1,000,000</w:t>
        </w:r>
      </w:ins>
      <w:r w:rsidR="008562F0" w:rsidRPr="00071EF0">
        <w:rPr>
          <w:rStyle w:val="AIAFillPointText"/>
        </w:rPr>
        <w:t xml:space="preserve">  »</w:t>
      </w:r>
      <w:bookmarkEnd w:id="43"/>
      <w:r w:rsidR="008562F0" w:rsidRPr="00982D53">
        <w:t xml:space="preserve"> ($ </w:t>
      </w:r>
      <w:bookmarkStart w:id="45" w:name="bm_EmployersLiabilityInsPerEmployee"/>
      <w:r w:rsidR="008562F0" w:rsidRPr="00071EF0">
        <w:rPr>
          <w:rStyle w:val="AIAFillPointText"/>
        </w:rPr>
        <w:t>«  »</w:t>
      </w:r>
      <w:bookmarkEnd w:id="45"/>
      <w:r w:rsidR="008562F0" w:rsidRPr="00982D53">
        <w:t xml:space="preserve"> ) each employee, and </w:t>
      </w:r>
      <w:bookmarkStart w:id="46" w:name="bm_EmployersLiabilityInsPerPolicyWords"/>
      <w:r w:rsidR="008562F0" w:rsidRPr="00071EF0">
        <w:rPr>
          <w:rStyle w:val="AIAFillPointText"/>
        </w:rPr>
        <w:t>«</w:t>
      </w:r>
      <w:ins w:id="47" w:author="Gargano, Craig Alan" w:date="2024-12-17T12:17:00Z" w16du:dateUtc="2024-12-17T17:17:00Z">
        <w:r w:rsidR="009D09AB">
          <w:rPr>
            <w:rStyle w:val="AIAFillPointText"/>
          </w:rPr>
          <w:t>1,000,000</w:t>
        </w:r>
      </w:ins>
      <w:r w:rsidR="008562F0" w:rsidRPr="00071EF0">
        <w:rPr>
          <w:rStyle w:val="AIAFillPointText"/>
        </w:rPr>
        <w:t xml:space="preserve">  »</w:t>
      </w:r>
      <w:bookmarkEnd w:id="46"/>
      <w:r w:rsidR="008562F0" w:rsidRPr="00982D53">
        <w:t xml:space="preserve"> ($ </w:t>
      </w:r>
      <w:bookmarkStart w:id="48" w:name="bm_EmployersLiabilityInsPerPolicy"/>
      <w:r w:rsidR="008562F0" w:rsidRPr="00071EF0">
        <w:rPr>
          <w:rStyle w:val="AIAFillPointText"/>
        </w:rPr>
        <w:t>«  »</w:t>
      </w:r>
      <w:bookmarkEnd w:id="48"/>
      <w:r w:rsidR="008562F0" w:rsidRPr="00982D53">
        <w:t xml:space="preserve"> ) policy limit</w:t>
      </w:r>
      <w:r w:rsidR="006A05CE" w:rsidRPr="00BD7CCB">
        <w:t>.</w:t>
      </w:r>
    </w:p>
    <w:p w14:paraId="374D56EA" w14:textId="77777777" w:rsidR="00906269" w:rsidRPr="003A68A8" w:rsidRDefault="00906269" w:rsidP="00906269">
      <w:pPr>
        <w:pStyle w:val="AIAAgreementBodyText"/>
      </w:pPr>
    </w:p>
    <w:p w14:paraId="2D0C2241" w14:textId="7B74CFFF" w:rsidR="00906269" w:rsidRDefault="00000000" w:rsidP="00906269">
      <w:pPr>
        <w:pStyle w:val="AIAAgreementBodyText"/>
      </w:pPr>
      <w:r w:rsidRPr="003A68A8">
        <w:rPr>
          <w:rStyle w:val="AIAParagraphNumber"/>
        </w:rPr>
        <w:t>§ 2.</w:t>
      </w:r>
      <w:r w:rsidR="00D3112B">
        <w:rPr>
          <w:rStyle w:val="AIAParagraphNumber"/>
        </w:rPr>
        <w:t>4</w:t>
      </w:r>
      <w:r w:rsidRPr="003A68A8">
        <w:rPr>
          <w:rStyle w:val="AIAParagraphNumber"/>
        </w:rPr>
        <w:t>.</w:t>
      </w:r>
      <w:r w:rsidR="00D3112B">
        <w:rPr>
          <w:rStyle w:val="AIAParagraphNumber"/>
        </w:rPr>
        <w:t>6</w:t>
      </w:r>
      <w:r w:rsidRPr="003A68A8">
        <w:t xml:space="preserve"> Professional </w:t>
      </w:r>
      <w:r w:rsidR="007B0D18" w:rsidRPr="007B0D18">
        <w:t xml:space="preserve">Liability covering negligent acts, errors, and omissions in the performance of professional services with policy limits of not less </w:t>
      </w:r>
      <w:r w:rsidR="006A05CE" w:rsidRPr="003A68A8">
        <w:t>than</w:t>
      </w:r>
      <w:r w:rsidR="006A05CE">
        <w:t xml:space="preserve"> </w:t>
      </w:r>
      <w:bookmarkStart w:id="49" w:name="bm_ProfLiabilityInsPerClaimWords"/>
      <w:r w:rsidR="006A05CE">
        <w:rPr>
          <w:rStyle w:val="AIAFillPointText"/>
        </w:rPr>
        <w:t xml:space="preserve">« </w:t>
      </w:r>
      <w:ins w:id="50" w:author="Gargano, Craig Alan" w:date="2024-12-17T12:17:00Z" w16du:dateUtc="2024-12-17T17:17:00Z">
        <w:r w:rsidR="009D09AB">
          <w:rPr>
            <w:rStyle w:val="AIAFillPointText"/>
          </w:rPr>
          <w:t>2,000,000</w:t>
        </w:r>
      </w:ins>
      <w:r w:rsidR="006A05CE">
        <w:rPr>
          <w:rStyle w:val="AIAFillPointText"/>
        </w:rPr>
        <w:t xml:space="preserve"> »</w:t>
      </w:r>
      <w:bookmarkEnd w:id="49"/>
      <w:r w:rsidR="006A05CE">
        <w:t xml:space="preserve"> ($ </w:t>
      </w:r>
      <w:bookmarkStart w:id="51" w:name="bm_ProfLiabilityInsPerClaim"/>
      <w:r w:rsidR="006A05CE">
        <w:rPr>
          <w:rStyle w:val="AIAFillPointText"/>
        </w:rPr>
        <w:t>«  »</w:t>
      </w:r>
      <w:bookmarkEnd w:id="51"/>
      <w:r w:rsidR="006A05CE">
        <w:t xml:space="preserve"> ) per claim and </w:t>
      </w:r>
      <w:bookmarkStart w:id="52" w:name="bm_ProfLiabilityInsAggregateWords"/>
      <w:r w:rsidR="006A05CE">
        <w:rPr>
          <w:rStyle w:val="AIAFillPointText"/>
        </w:rPr>
        <w:t xml:space="preserve">« </w:t>
      </w:r>
      <w:ins w:id="53" w:author="Gargano, Craig Alan" w:date="2024-12-17T12:18:00Z" w16du:dateUtc="2024-12-17T17:18:00Z">
        <w:r w:rsidR="009D09AB">
          <w:rPr>
            <w:rStyle w:val="AIAFillPointText"/>
          </w:rPr>
          <w:t>2,000,000</w:t>
        </w:r>
      </w:ins>
      <w:r w:rsidR="006A05CE">
        <w:rPr>
          <w:rStyle w:val="AIAFillPointText"/>
        </w:rPr>
        <w:t xml:space="preserve"> »</w:t>
      </w:r>
      <w:bookmarkEnd w:id="52"/>
      <w:r w:rsidR="006A05CE">
        <w:t xml:space="preserve"> ($ </w:t>
      </w:r>
      <w:bookmarkStart w:id="54" w:name="bm_ProflLiabilityInsAggregate"/>
      <w:r w:rsidR="006A05CE">
        <w:rPr>
          <w:rStyle w:val="AIAFillPointText"/>
        </w:rPr>
        <w:t>«  »</w:t>
      </w:r>
      <w:bookmarkEnd w:id="54"/>
      <w:r w:rsidR="006A05CE">
        <w:t xml:space="preserve"> ) </w:t>
      </w:r>
      <w:r w:rsidR="006A05CE" w:rsidRPr="003A68A8">
        <w:t xml:space="preserve">in </w:t>
      </w:r>
      <w:r w:rsidRPr="003A68A8">
        <w:t>the aggregate.</w:t>
      </w:r>
    </w:p>
    <w:p w14:paraId="458AE9E2" w14:textId="77777777" w:rsidR="00117060" w:rsidRDefault="00117060" w:rsidP="00906269">
      <w:pPr>
        <w:pStyle w:val="AIAAgreementBodyText"/>
      </w:pPr>
    </w:p>
    <w:p w14:paraId="7D3B6DDF" w14:textId="77777777" w:rsidR="00117060" w:rsidRPr="00D91AA2" w:rsidRDefault="00000000" w:rsidP="00117060">
      <w:pPr>
        <w:pStyle w:val="AIAAgreementBodyText"/>
      </w:pPr>
      <w:r w:rsidRPr="00D91AA2">
        <w:rPr>
          <w:rStyle w:val="AIAParagraphNumber"/>
        </w:rPr>
        <w:t>§ </w:t>
      </w:r>
      <w:r w:rsidR="00D3112B">
        <w:rPr>
          <w:rStyle w:val="AIAParagraphNumber"/>
        </w:rPr>
        <w:t>2.4.7</w:t>
      </w:r>
      <w:r w:rsidRPr="00D91AA2">
        <w:rPr>
          <w:rStyle w:val="AIAParagraphNumber"/>
        </w:rPr>
        <w:t xml:space="preserve"> </w:t>
      </w:r>
      <w:r w:rsidR="00D3112B">
        <w:rPr>
          <w:rStyle w:val="AIAParagraphNumber"/>
        </w:rPr>
        <w:t>Additional Insured Obligations</w:t>
      </w:r>
      <w:r w:rsidRPr="00D91AA2">
        <w:rPr>
          <w:rStyle w:val="AIAParagraphNumber"/>
        </w:rPr>
        <w:t>.</w:t>
      </w:r>
      <w:r w:rsidRPr="00D91AA2">
        <w:t xml:space="preserve"> </w:t>
      </w:r>
      <w:r w:rsidR="00F7676D" w:rsidRPr="00F7676D">
        <w:t>To the fullest extent permitted by law, the Owner’s Representative shall cause the primary and excess or umbrella polic</w:t>
      </w:r>
      <w:r w:rsidR="004E059E">
        <w:t>i</w:t>
      </w:r>
      <w:r w:rsidR="00F7676D" w:rsidRPr="00F7676D">
        <w:t xml:space="preserve">es for Commercial General Liability and Automobile Liability to include the Owner as an additional insured for claims caused in whole or in part by the Owner’s Representative’s negligent acts or </w:t>
      </w:r>
      <w:r w:rsidR="00F7676D" w:rsidRPr="00F7676D">
        <w:lastRenderedPageBreak/>
        <w:t>omissions. The additional insured coverage shall be primary and non-contributory to any of the Owner’s insurance policies and shall apply to both ongoing and completed operations</w:t>
      </w:r>
      <w:r w:rsidRPr="00D91AA2">
        <w:t>.</w:t>
      </w:r>
    </w:p>
    <w:p w14:paraId="6BF2FDFE" w14:textId="77777777" w:rsidR="00117060" w:rsidRPr="003A68A8" w:rsidRDefault="00117060" w:rsidP="00906269">
      <w:pPr>
        <w:pStyle w:val="AIAAgreementBodyText"/>
      </w:pPr>
    </w:p>
    <w:p w14:paraId="6406EE62" w14:textId="77777777" w:rsidR="00906269" w:rsidRPr="003A68A8" w:rsidRDefault="00000000" w:rsidP="00906269">
      <w:pPr>
        <w:pStyle w:val="AIAAgreementBodyText"/>
      </w:pPr>
      <w:r w:rsidRPr="003A68A8">
        <w:rPr>
          <w:rStyle w:val="AIAParagraphNumber"/>
        </w:rPr>
        <w:t>§ 2.</w:t>
      </w:r>
      <w:r w:rsidR="00F7676D">
        <w:rPr>
          <w:rStyle w:val="AIAParagraphNumber"/>
        </w:rPr>
        <w:t>4.8</w:t>
      </w:r>
      <w:r w:rsidRPr="003A68A8">
        <w:t xml:space="preserve"> The </w:t>
      </w:r>
      <w:r w:rsidR="005167D8" w:rsidRPr="005167D8">
        <w:t>Owner’s Representative shall provide certificates of insurance to the Owner that evidence compliance with the requirements in this Section 2.4</w:t>
      </w:r>
      <w:r w:rsidRPr="003A68A8">
        <w:t>.</w:t>
      </w:r>
    </w:p>
    <w:p w14:paraId="78F42234" w14:textId="77777777" w:rsidR="00906269" w:rsidRPr="003A68A8" w:rsidRDefault="00906269" w:rsidP="00906269">
      <w:pPr>
        <w:pStyle w:val="AIAAgreementBodyText"/>
      </w:pPr>
    </w:p>
    <w:p w14:paraId="48D127B7" w14:textId="77777777" w:rsidR="00BF77F6" w:rsidRPr="008A23F6" w:rsidRDefault="00000000" w:rsidP="009D63C7">
      <w:pPr>
        <w:pStyle w:val="Heading1"/>
      </w:pPr>
      <w:r w:rsidRPr="008A23F6">
        <w:t>ARTICLE</w:t>
      </w:r>
      <w:r w:rsidR="004019A1">
        <w:t> </w:t>
      </w:r>
      <w:r w:rsidRPr="008A23F6">
        <w:t>3</w:t>
      </w:r>
      <w:r w:rsidR="004019A1">
        <w:t>   </w:t>
      </w:r>
      <w:r w:rsidRPr="008A23F6">
        <w:t>SCOPE</w:t>
      </w:r>
      <w:r w:rsidR="004019A1">
        <w:t> </w:t>
      </w:r>
      <w:r w:rsidRPr="008A23F6">
        <w:t>OF</w:t>
      </w:r>
      <w:r w:rsidR="004019A1">
        <w:t> </w:t>
      </w:r>
      <w:r w:rsidR="006E33A9">
        <w:t>OWNER’S</w:t>
      </w:r>
      <w:r w:rsidR="004019A1">
        <w:t> </w:t>
      </w:r>
      <w:r w:rsidR="006E33A9">
        <w:t>REPRESENTATIVE</w:t>
      </w:r>
      <w:r w:rsidR="00430A2B">
        <w:t>’</w:t>
      </w:r>
      <w:r w:rsidRPr="008A23F6">
        <w:t>S</w:t>
      </w:r>
      <w:r w:rsidR="004019A1">
        <w:t> </w:t>
      </w:r>
      <w:r w:rsidRPr="008A23F6">
        <w:t>BASIC</w:t>
      </w:r>
      <w:r w:rsidR="004019A1">
        <w:t> </w:t>
      </w:r>
      <w:r w:rsidRPr="008A23F6">
        <w:t>SERVICES</w:t>
      </w:r>
    </w:p>
    <w:p w14:paraId="1AED7704" w14:textId="77777777" w:rsidR="00D750EA" w:rsidRPr="008A23F6" w:rsidRDefault="00000000" w:rsidP="008A23F6">
      <w:pPr>
        <w:pStyle w:val="AIASubheading"/>
      </w:pPr>
      <w:r>
        <w:t>§ </w:t>
      </w:r>
      <w:r w:rsidR="009D63C7">
        <w:t>3.1 </w:t>
      </w:r>
      <w:r w:rsidR="00DC7B66" w:rsidRPr="008A23F6">
        <w:t>General</w:t>
      </w:r>
    </w:p>
    <w:p w14:paraId="22FB9EA2" w14:textId="77777777" w:rsidR="00BF77F6" w:rsidRDefault="00000000" w:rsidP="00E6008E">
      <w:pPr>
        <w:pStyle w:val="AIAAgreementBodyText"/>
      </w:pPr>
      <w:r>
        <w:rPr>
          <w:rStyle w:val="AIAParagraphNumber"/>
        </w:rPr>
        <w:t>§ </w:t>
      </w:r>
      <w:r w:rsidR="00DC7B66" w:rsidRPr="006D4A66">
        <w:rPr>
          <w:rStyle w:val="AIAParagraphNumber"/>
        </w:rPr>
        <w:t>3.1.1</w:t>
      </w:r>
      <w:r w:rsidR="00DC7B66" w:rsidRPr="006D4A66">
        <w:t xml:space="preserve"> </w:t>
      </w:r>
      <w:r w:rsidR="00DC7B66" w:rsidRPr="00DC7B66">
        <w:t xml:space="preserve">The </w:t>
      </w:r>
      <w:r w:rsidR="009F6F3B" w:rsidRPr="009F6F3B">
        <w:t>Owner’s Representative’s Basic Services consist of those described in this Article 3. Services not set forth in this Article 3 are Supplemental or Additional Services</w:t>
      </w:r>
      <w:r w:rsidR="00DC7B66" w:rsidRPr="00DC7B66">
        <w:t>.</w:t>
      </w:r>
    </w:p>
    <w:p w14:paraId="2A017FF3" w14:textId="77777777" w:rsidR="00C66408" w:rsidRDefault="00C66408" w:rsidP="00652A86">
      <w:pPr>
        <w:pStyle w:val="AIAAgreementBodyText"/>
      </w:pPr>
    </w:p>
    <w:p w14:paraId="1696519D" w14:textId="77777777" w:rsidR="00992174" w:rsidRPr="00992174" w:rsidRDefault="00000000" w:rsidP="002B1722">
      <w:pPr>
        <w:pStyle w:val="AIAAgreementBodyText"/>
      </w:pPr>
      <w:r>
        <w:rPr>
          <w:rStyle w:val="AIAParagraphNumber"/>
        </w:rPr>
        <w:t>§ </w:t>
      </w:r>
      <w:r w:rsidR="00DC7B66" w:rsidRPr="006D4A66">
        <w:rPr>
          <w:rStyle w:val="AIAParagraphNumber"/>
        </w:rPr>
        <w:t>3.1.2</w:t>
      </w:r>
      <w:r w:rsidR="00DC7B66" w:rsidRPr="00C3783A">
        <w:t xml:space="preserve"> </w:t>
      </w:r>
      <w:r w:rsidR="002E7773">
        <w:t xml:space="preserve">The </w:t>
      </w:r>
      <w:r w:rsidR="00032AD4" w:rsidRPr="00032AD4">
        <w:t>Owner’s Representative shall consult with the Owner during all phases of the Project and ensure that the Owner’s decisions and information are conveyed to consultants and contractors performing services or Work for the Project in a timely manner to promote orderly and sequential progress of the Project and avoid unreasonable delay</w:t>
      </w:r>
      <w:r w:rsidR="002E7773">
        <w:t>.</w:t>
      </w:r>
    </w:p>
    <w:p w14:paraId="1FC5C0B0" w14:textId="77777777" w:rsidR="00652A86" w:rsidRDefault="00652A86" w:rsidP="00652A86">
      <w:pPr>
        <w:pStyle w:val="AIAAgreementBodyText"/>
      </w:pPr>
    </w:p>
    <w:p w14:paraId="007DF2D0" w14:textId="77777777" w:rsidR="00D750EA" w:rsidRPr="008A12BD" w:rsidRDefault="00000000" w:rsidP="002B1722">
      <w:pPr>
        <w:pStyle w:val="AIAAgreementBodyText"/>
      </w:pPr>
      <w:r>
        <w:rPr>
          <w:rStyle w:val="AIAParagraphNumber"/>
        </w:rPr>
        <w:t>§ </w:t>
      </w:r>
      <w:r w:rsidR="00DC7B66" w:rsidRPr="006D4A66">
        <w:rPr>
          <w:rStyle w:val="AIAParagraphNumber"/>
        </w:rPr>
        <w:t>3.1.3</w:t>
      </w:r>
      <w:r w:rsidR="00DC7B66" w:rsidRPr="00C3783A">
        <w:t xml:space="preserve"> </w:t>
      </w:r>
      <w:r w:rsidR="00DC7B66" w:rsidRPr="00DC7B66">
        <w:t xml:space="preserve">The </w:t>
      </w:r>
      <w:r w:rsidR="00C3783A" w:rsidRPr="00C3783A">
        <w:t>Owner’s Representative shall provide its services in coordination with the services provided by the Owner’s consultants and contractors, and the Owner’s Representative’s services are not intended to be duplicative of any services provided by the Owner’s consultants and contractors. The Owner’s Representative shall be entitled to rely on, and shall not be responsible for, the accuracy, completeness, and timeliness of, services and information furnished by the Owner and the Owner’s consultants and contractors. If the Owner’s Representative becomes aware of any error, omission, or inconsistency in such services or information, the Owner’s Representative shall promptly report it to the Owner</w:t>
      </w:r>
      <w:r w:rsidR="007E4594">
        <w:t>.</w:t>
      </w:r>
    </w:p>
    <w:p w14:paraId="7AD8C4FD" w14:textId="77777777" w:rsidR="00D750EA" w:rsidRPr="008A12BD" w:rsidRDefault="00D750EA" w:rsidP="002B1722">
      <w:pPr>
        <w:pStyle w:val="AIAAgreementBodyText"/>
      </w:pPr>
    </w:p>
    <w:p w14:paraId="690A1D4A" w14:textId="77777777" w:rsidR="00D750EA" w:rsidRDefault="00000000" w:rsidP="002B1722">
      <w:pPr>
        <w:pStyle w:val="AIAAgreementBodyText"/>
      </w:pPr>
      <w:r>
        <w:rPr>
          <w:rStyle w:val="AIAParagraphNumber"/>
        </w:rPr>
        <w:t>§ </w:t>
      </w:r>
      <w:r w:rsidR="00DC7B66" w:rsidRPr="006D4A66">
        <w:rPr>
          <w:rStyle w:val="AIAParagraphNumber"/>
        </w:rPr>
        <w:t>3.1.4</w:t>
      </w:r>
      <w:r w:rsidR="00DC7B66" w:rsidRPr="006D4A66">
        <w:t xml:space="preserve"> </w:t>
      </w:r>
      <w:r w:rsidR="00DC7B66" w:rsidRPr="00DC7B66">
        <w:t xml:space="preserve">The </w:t>
      </w:r>
      <w:r w:rsidR="00AB0049" w:rsidRPr="00AB0049">
        <w:t>Owner’s Representative shall coordinate with the Owner’s consultants and contractors regarding the types of software to be used on the Project and assist the Owner in establishing and complying with any written protocols governing the transmission and use of, and reliance on, Instruments of Service or any other information or documentation in digital form</w:t>
      </w:r>
      <w:r w:rsidR="00DC7B66" w:rsidRPr="00DC7B66">
        <w:t>.</w:t>
      </w:r>
    </w:p>
    <w:p w14:paraId="44127D2B" w14:textId="77777777" w:rsidR="00BC71E4" w:rsidRDefault="00BC71E4" w:rsidP="002B1722">
      <w:pPr>
        <w:pStyle w:val="AIAAgreementBodyText"/>
      </w:pPr>
    </w:p>
    <w:p w14:paraId="1458B9EF" w14:textId="77777777" w:rsidR="00BC71E4" w:rsidRPr="009C62DE" w:rsidRDefault="00000000" w:rsidP="00BC71E4">
      <w:pPr>
        <w:pStyle w:val="AIAAgreementBodyText"/>
      </w:pPr>
      <w:r>
        <w:rPr>
          <w:rStyle w:val="AIAParagraphNumber"/>
        </w:rPr>
        <w:t>§ 3</w:t>
      </w:r>
      <w:r w:rsidRPr="00874CE1">
        <w:rPr>
          <w:rStyle w:val="AIAParagraphNumber"/>
        </w:rPr>
        <w:t>.</w:t>
      </w:r>
      <w:r>
        <w:rPr>
          <w:rStyle w:val="AIAParagraphNumber"/>
        </w:rPr>
        <w:t>1.5</w:t>
      </w:r>
      <w:r w:rsidRPr="00917C26">
        <w:t xml:space="preserve"> </w:t>
      </w:r>
      <w:r w:rsidRPr="009C62DE">
        <w:t xml:space="preserve">The </w:t>
      </w:r>
      <w:r w:rsidR="00917C26" w:rsidRPr="00917C26">
        <w:t>Owner’s Representative shall assist the Owner in securing approvals, entitlements, and easements from authorities having jurisdiction over the Project and monitor the progress of each application. Nothing in this section shall require the Owner's Representative to assist in securing approvals and easements that are the responsibility of other consultants or contractors in their agreements with the Owner</w:t>
      </w:r>
      <w:r w:rsidRPr="009C62DE">
        <w:t>.</w:t>
      </w:r>
    </w:p>
    <w:p w14:paraId="2AE1BB1A" w14:textId="77777777" w:rsidR="00652A86" w:rsidRDefault="00652A86" w:rsidP="00652A86">
      <w:pPr>
        <w:pStyle w:val="AIAAgreementBodyText"/>
      </w:pPr>
    </w:p>
    <w:p w14:paraId="30D38D8B" w14:textId="77777777" w:rsidR="00D750EA" w:rsidRDefault="00000000" w:rsidP="002B1722">
      <w:pPr>
        <w:pStyle w:val="AIAAgreementBodyText"/>
      </w:pPr>
      <w:r>
        <w:rPr>
          <w:rStyle w:val="AIAParagraphNumber"/>
        </w:rPr>
        <w:t>§ </w:t>
      </w:r>
      <w:r w:rsidR="00DC7B66" w:rsidRPr="006D4A66">
        <w:rPr>
          <w:rStyle w:val="AIAParagraphNumber"/>
        </w:rPr>
        <w:t>3.1.</w:t>
      </w:r>
      <w:r w:rsidR="00BC71E4">
        <w:rPr>
          <w:rStyle w:val="AIAParagraphNumber"/>
        </w:rPr>
        <w:t>6</w:t>
      </w:r>
      <w:r w:rsidR="00BC71E4" w:rsidRPr="00917C26">
        <w:t xml:space="preserve"> </w:t>
      </w:r>
      <w:r w:rsidR="00DC7B66" w:rsidRPr="00DC7B66">
        <w:t xml:space="preserve">The </w:t>
      </w:r>
      <w:r w:rsidR="001A4770" w:rsidRPr="001A4770">
        <w:t>Owner’s Representative shall assist the Owner in soliciting, selecting, and retaining the Owner’s consultants and contractors for the Project, such as architects, consultants, construction manager, and contractors</w:t>
      </w:r>
      <w:r w:rsidR="00DC7B66" w:rsidRPr="00DC7B66">
        <w:t>.</w:t>
      </w:r>
    </w:p>
    <w:p w14:paraId="3EE9D0B5" w14:textId="77777777" w:rsidR="00B150D4" w:rsidRDefault="00B150D4" w:rsidP="002B1722">
      <w:pPr>
        <w:pStyle w:val="AIAAgreementBodyText"/>
      </w:pPr>
    </w:p>
    <w:p w14:paraId="2AF886F9" w14:textId="77777777" w:rsidR="00B150D4" w:rsidRDefault="00000000" w:rsidP="002B1722">
      <w:pPr>
        <w:pStyle w:val="AIAAgreementBodyText"/>
      </w:pPr>
      <w:r>
        <w:rPr>
          <w:rStyle w:val="AIAParagraphNumber"/>
        </w:rPr>
        <w:t>§ </w:t>
      </w:r>
      <w:r w:rsidRPr="006D4A66">
        <w:rPr>
          <w:rStyle w:val="AIAParagraphNumber"/>
        </w:rPr>
        <w:t>3.1.</w:t>
      </w:r>
      <w:r w:rsidR="00044F4F">
        <w:rPr>
          <w:rStyle w:val="AIAParagraphNumber"/>
        </w:rPr>
        <w:t>7</w:t>
      </w:r>
      <w:r w:rsidR="00044F4F" w:rsidRPr="001A4770">
        <w:t xml:space="preserve"> </w:t>
      </w:r>
      <w:r w:rsidRPr="00DC7B66">
        <w:t xml:space="preserve">The </w:t>
      </w:r>
      <w:r w:rsidR="005B4FE8" w:rsidRPr="005B4FE8">
        <w:t>Owner’s Representative shall facilitate the preparation and execution of contracts between the Owner and the Owner’s consultants and contractors</w:t>
      </w:r>
      <w:r w:rsidRPr="00DC7B66">
        <w:t>.</w:t>
      </w:r>
    </w:p>
    <w:p w14:paraId="1B5EC26B" w14:textId="77777777" w:rsidR="00BC34F5" w:rsidRDefault="00BC34F5" w:rsidP="002B1722">
      <w:pPr>
        <w:pStyle w:val="AIAAgreementBodyText"/>
      </w:pPr>
    </w:p>
    <w:p w14:paraId="1D55530C" w14:textId="77777777" w:rsidR="00B61FCF" w:rsidRDefault="00000000" w:rsidP="002B1722">
      <w:pPr>
        <w:pStyle w:val="AIAAgreementBodyText"/>
      </w:pPr>
      <w:r>
        <w:rPr>
          <w:rStyle w:val="AIAParagraphNumber"/>
        </w:rPr>
        <w:t>§ </w:t>
      </w:r>
      <w:r w:rsidR="00BC34F5">
        <w:rPr>
          <w:rStyle w:val="AIAParagraphNumber"/>
        </w:rPr>
        <w:t>3.1.8</w:t>
      </w:r>
      <w:r w:rsidR="00BC34F5" w:rsidRPr="00A32B9C">
        <w:t xml:space="preserve"> </w:t>
      </w:r>
      <w:r w:rsidR="00BC34F5" w:rsidRPr="00DC7B66">
        <w:t xml:space="preserve">The </w:t>
      </w:r>
      <w:r w:rsidR="00A32B9C" w:rsidRPr="00A32B9C">
        <w:t>Owner’s Representative shall assist with developing and monitoring the Owner’s budget and schedule for the Project</w:t>
      </w:r>
      <w:r w:rsidRPr="009C62DE">
        <w:t>.</w:t>
      </w:r>
    </w:p>
    <w:p w14:paraId="6D5FB478" w14:textId="77777777" w:rsidR="00C6354F" w:rsidRDefault="00C6354F" w:rsidP="002B1722">
      <w:pPr>
        <w:pStyle w:val="AIAAgreementBodyText"/>
      </w:pPr>
    </w:p>
    <w:p w14:paraId="0B9B59E1" w14:textId="77777777" w:rsidR="00C6354F" w:rsidRDefault="00000000" w:rsidP="00C6354F">
      <w:pPr>
        <w:pStyle w:val="AIAAgreementBodyText"/>
      </w:pPr>
      <w:r>
        <w:rPr>
          <w:rStyle w:val="AIAParagraphNumber"/>
        </w:rPr>
        <w:t>§ 3.1.9</w:t>
      </w:r>
      <w:r w:rsidRPr="00A32B9C">
        <w:t xml:space="preserve"> </w:t>
      </w:r>
      <w:r w:rsidR="00373C88" w:rsidRPr="00373C88">
        <w:t>If the Owner identified a Sustainable Objective in Article 1, the Owner’s Representative shall assist the Owner in fulfilling its responsibilities in the sustainable projects exhibit</w:t>
      </w:r>
      <w:r>
        <w:t>.</w:t>
      </w:r>
    </w:p>
    <w:p w14:paraId="61D3D0FF" w14:textId="77777777" w:rsidR="00954D1F" w:rsidRDefault="00954D1F" w:rsidP="00954D1F">
      <w:pPr>
        <w:pStyle w:val="AIAAgreementBodyText"/>
      </w:pPr>
    </w:p>
    <w:p w14:paraId="1605B2B0" w14:textId="77777777" w:rsidR="00954D1F" w:rsidRPr="003A60ED" w:rsidRDefault="00000000" w:rsidP="00954D1F">
      <w:pPr>
        <w:pStyle w:val="AIAAgreementBodyText"/>
      </w:pPr>
      <w:r w:rsidRPr="00553BAB">
        <w:rPr>
          <w:rStyle w:val="AIAParagraphNumber"/>
        </w:rPr>
        <w:t>§ 3.1.10</w:t>
      </w:r>
      <w:r w:rsidRPr="006D4A66">
        <w:t xml:space="preserve"> </w:t>
      </w:r>
      <w:r w:rsidRPr="009D63C7">
        <w:t xml:space="preserve">The </w:t>
      </w:r>
      <w:r w:rsidR="00CB4177" w:rsidRPr="00CB4177">
        <w:t xml:space="preserve">Owner’s Representative shall attend design, construction, and other meetings related to the Project. There is no limit to the Owner’s Representative’s virtual meeting attendance. The Owner’s Representative shall attend </w:t>
      </w:r>
      <w:bookmarkStart w:id="55" w:name="bm_OwnerRepMeetingsWords"/>
      <w:r w:rsidR="00E6760D">
        <w:rPr>
          <w:rStyle w:val="AIAFillPointText"/>
        </w:rPr>
        <w:t>«  »</w:t>
      </w:r>
      <w:bookmarkEnd w:id="55"/>
      <w:r w:rsidR="00E6760D">
        <w:t xml:space="preserve"> ( </w:t>
      </w:r>
      <w:bookmarkStart w:id="56" w:name="bm_OwnerRepMeetings"/>
      <w:r w:rsidR="00E6760D">
        <w:rPr>
          <w:rStyle w:val="AIAFillPointText"/>
        </w:rPr>
        <w:t>«  »</w:t>
      </w:r>
      <w:bookmarkEnd w:id="56"/>
      <w:r w:rsidR="00E6760D">
        <w:t xml:space="preserve"> )</w:t>
      </w:r>
      <w:r w:rsidR="00CB4177" w:rsidRPr="00CB4177">
        <w:t xml:space="preserve"> in-person design, construction, and other meetings related to the Project. In-person meetings in excess of the limit stated in this Section shall be attended and compensated as Additional Services. When the in-person meeting limit is reached, the Owner’s Representative shall notify the Owner</w:t>
      </w:r>
      <w:r w:rsidRPr="009D63C7">
        <w:t>.</w:t>
      </w:r>
    </w:p>
    <w:p w14:paraId="73A4BA90" w14:textId="77777777" w:rsidR="00652A86" w:rsidRDefault="00652A86" w:rsidP="00652A86">
      <w:pPr>
        <w:pStyle w:val="AIAAgreementBodyText"/>
      </w:pPr>
    </w:p>
    <w:p w14:paraId="11962219" w14:textId="77777777" w:rsidR="00954D1F" w:rsidRPr="00D91AA2" w:rsidRDefault="00000000" w:rsidP="00D91AA2">
      <w:pPr>
        <w:pStyle w:val="AIAAgreementBodyText"/>
      </w:pPr>
      <w:r w:rsidRPr="00D91AA2">
        <w:rPr>
          <w:rStyle w:val="AIAParagraphNumber"/>
        </w:rPr>
        <w:t>§ 3.</w:t>
      </w:r>
      <w:r w:rsidR="002E3524">
        <w:rPr>
          <w:rStyle w:val="AIAParagraphNumber"/>
        </w:rPr>
        <w:t>1</w:t>
      </w:r>
      <w:r w:rsidRPr="00D91AA2">
        <w:rPr>
          <w:rStyle w:val="AIAParagraphNumber"/>
        </w:rPr>
        <w:t>.</w:t>
      </w:r>
      <w:r w:rsidR="002E3524">
        <w:rPr>
          <w:rStyle w:val="AIAParagraphNumber"/>
        </w:rPr>
        <w:t>11</w:t>
      </w:r>
      <w:r w:rsidR="00464400" w:rsidRPr="002E3524">
        <w:t xml:space="preserve"> </w:t>
      </w:r>
      <w:r w:rsidR="00801640" w:rsidRPr="00801640">
        <w:t>On a monthly basis, or as set forth below, the Owner’s Representative shall prepare and submit to the Owner a Project status report that may include information and documentation received from the Owner’s consultants and contractors. The Project status report shall include the following information</w:t>
      </w:r>
      <w:r w:rsidRPr="00D91AA2">
        <w:t>:</w:t>
      </w:r>
    </w:p>
    <w:p w14:paraId="47A6CF41" w14:textId="77777777" w:rsidR="00954D1F" w:rsidRPr="00D722A7" w:rsidRDefault="00000000" w:rsidP="00954D1F">
      <w:pPr>
        <w:pStyle w:val="AIABodyTextHanging"/>
      </w:pPr>
      <w:r w:rsidRPr="004B5B7C">
        <w:rPr>
          <w:rStyle w:val="AIAParagraphNumber"/>
        </w:rPr>
        <w:t>.</w:t>
      </w:r>
      <w:r>
        <w:rPr>
          <w:rStyle w:val="AIAParagraphNumber"/>
        </w:rPr>
        <w:t>1</w:t>
      </w:r>
      <w:r w:rsidRPr="004843F8">
        <w:tab/>
      </w:r>
      <w:r w:rsidR="00DF2F65" w:rsidRPr="00DF2F65">
        <w:t>a Project summary, including key items for the Owner’s decisions and approvals</w:t>
      </w:r>
      <w:r w:rsidR="00DF2F65">
        <w:t>;</w:t>
      </w:r>
    </w:p>
    <w:p w14:paraId="6569D6F7" w14:textId="77777777" w:rsidR="00954D1F" w:rsidRDefault="00000000" w:rsidP="00954D1F">
      <w:pPr>
        <w:pStyle w:val="AIABodyTextHanging"/>
      </w:pPr>
      <w:r w:rsidRPr="004B5B7C">
        <w:rPr>
          <w:rStyle w:val="AIAParagraphNumber"/>
        </w:rPr>
        <w:t>.</w:t>
      </w:r>
      <w:r>
        <w:rPr>
          <w:rStyle w:val="AIAParagraphNumber"/>
        </w:rPr>
        <w:t>2</w:t>
      </w:r>
      <w:r w:rsidRPr="004B5B7C">
        <w:tab/>
      </w:r>
      <w:r w:rsidR="009B40EE" w:rsidRPr="009B40EE">
        <w:t>an update to the Owner’s schedule developed pursuant to Section 3.1.8, including observed deviations from the schedule that may impact key milestones, Substantial Completion, and final completion</w:t>
      </w:r>
      <w:r w:rsidR="009B40EE">
        <w:t>;</w:t>
      </w:r>
    </w:p>
    <w:p w14:paraId="2868A038" w14:textId="77777777" w:rsidR="00954D1F" w:rsidRDefault="00000000" w:rsidP="00954D1F">
      <w:pPr>
        <w:pStyle w:val="AIABodyTextHanging"/>
      </w:pPr>
      <w:r w:rsidRPr="004B5B7C">
        <w:rPr>
          <w:rStyle w:val="AIAParagraphNumber"/>
        </w:rPr>
        <w:lastRenderedPageBreak/>
        <w:t>.</w:t>
      </w:r>
      <w:r>
        <w:rPr>
          <w:rStyle w:val="AIAParagraphNumber"/>
        </w:rPr>
        <w:t>3</w:t>
      </w:r>
      <w:r w:rsidRPr="004B5B7C">
        <w:tab/>
      </w:r>
      <w:r w:rsidR="00ED7A68" w:rsidRPr="00ED7A68">
        <w:t>an update to the Owner’s budget developed pursuant to Section 3.1.8, based on actual and anticipated costs reported by each of the Owner’s consultants and contractors</w:t>
      </w:r>
      <w:r w:rsidR="00ED7A68">
        <w:t>;</w:t>
      </w:r>
    </w:p>
    <w:p w14:paraId="50D739B1" w14:textId="77777777" w:rsidR="00954D1F" w:rsidRDefault="00000000" w:rsidP="00954D1F">
      <w:pPr>
        <w:pStyle w:val="AIABodyTextHanging"/>
      </w:pPr>
      <w:r w:rsidRPr="004B5B7C">
        <w:rPr>
          <w:rStyle w:val="AIAParagraphNumber"/>
        </w:rPr>
        <w:t>.</w:t>
      </w:r>
      <w:r>
        <w:rPr>
          <w:rStyle w:val="AIAParagraphNumber"/>
        </w:rPr>
        <w:t>4</w:t>
      </w:r>
      <w:r w:rsidRPr="004B5B7C">
        <w:tab/>
      </w:r>
      <w:r w:rsidR="000D3CF1" w:rsidRPr="000D3CF1">
        <w:t>an update regarding the progress toward achieving the Sustainable Objective, if any</w:t>
      </w:r>
      <w:r w:rsidR="000D3CF1">
        <w:t>;</w:t>
      </w:r>
    </w:p>
    <w:p w14:paraId="6BCD21BA" w14:textId="77777777" w:rsidR="00954D1F" w:rsidRPr="00AC2B21" w:rsidRDefault="00000000" w:rsidP="00954D1F">
      <w:pPr>
        <w:pStyle w:val="AIABodyTextHanging"/>
      </w:pPr>
      <w:r>
        <w:rPr>
          <w:rStyle w:val="AIAParagraphNumber"/>
        </w:rPr>
        <w:t>.5</w:t>
      </w:r>
      <w:r w:rsidRPr="004843F8">
        <w:tab/>
      </w:r>
      <w:r w:rsidR="00EC15A7" w:rsidRPr="00EC15A7">
        <w:t>proposed and approved design and construction changes, including additional services and change orders</w:t>
      </w:r>
      <w:r w:rsidR="00EC15A7">
        <w:t>;</w:t>
      </w:r>
    </w:p>
    <w:p w14:paraId="3793C206" w14:textId="77777777" w:rsidR="00954D1F" w:rsidRPr="004843F8" w:rsidRDefault="00000000" w:rsidP="009F6C75">
      <w:pPr>
        <w:pStyle w:val="AIABodyTextHanging"/>
      </w:pPr>
      <w:r>
        <w:rPr>
          <w:rStyle w:val="AIAParagraphNumber"/>
        </w:rPr>
        <w:t>.6</w:t>
      </w:r>
      <w:r w:rsidR="009D63C7" w:rsidRPr="004843F8">
        <w:tab/>
      </w:r>
      <w:r w:rsidR="005E4650" w:rsidRPr="005E4650">
        <w:t>actual and potential claims; and</w:t>
      </w:r>
    </w:p>
    <w:p w14:paraId="3A8737EC" w14:textId="77777777" w:rsidR="00954D1F" w:rsidRPr="004843F8" w:rsidRDefault="00000000" w:rsidP="009F6C75">
      <w:pPr>
        <w:pStyle w:val="AIABodyTextHanging"/>
      </w:pPr>
      <w:r>
        <w:rPr>
          <w:rStyle w:val="AIAParagraphNumber"/>
        </w:rPr>
        <w:t>.</w:t>
      </w:r>
      <w:r w:rsidR="005E4650">
        <w:rPr>
          <w:rStyle w:val="AIAParagraphNumber"/>
        </w:rPr>
        <w:t>7</w:t>
      </w:r>
      <w:r w:rsidRPr="004843F8">
        <w:tab/>
        <w:t>Other</w:t>
      </w:r>
      <w:r w:rsidR="00323DC0">
        <w:t>:</w:t>
      </w:r>
    </w:p>
    <w:p w14:paraId="7079271B" w14:textId="77777777" w:rsidR="000D0C60" w:rsidRPr="00AC2B21" w:rsidRDefault="000D0C60" w:rsidP="00AC2B21">
      <w:pPr>
        <w:pStyle w:val="AIABodyTextIndented"/>
      </w:pPr>
    </w:p>
    <w:p w14:paraId="72DE36DC" w14:textId="77777777" w:rsidR="000D0C60" w:rsidRPr="00464400" w:rsidRDefault="00000000" w:rsidP="0009568D">
      <w:pPr>
        <w:pStyle w:val="AIABodyTextIndented"/>
        <w:ind w:left="1195"/>
        <w:rPr>
          <w:rStyle w:val="AIAFillPointText"/>
        </w:rPr>
      </w:pPr>
      <w:bookmarkStart w:id="57" w:name="bm_AddtlInformationMgmtSystemDetails"/>
      <w:r w:rsidRPr="00464400">
        <w:rPr>
          <w:rStyle w:val="AIAFillPointText"/>
        </w:rPr>
        <w:t>«  »</w:t>
      </w:r>
      <w:bookmarkEnd w:id="57"/>
    </w:p>
    <w:p w14:paraId="51EB8018" w14:textId="77777777" w:rsidR="00954D1F" w:rsidRDefault="00954D1F" w:rsidP="00FC616A">
      <w:pPr>
        <w:pStyle w:val="AIAAgreementBodyText"/>
      </w:pPr>
    </w:p>
    <w:p w14:paraId="529E0165" w14:textId="77777777" w:rsidR="004F48EA" w:rsidRPr="008A12BD" w:rsidRDefault="00000000" w:rsidP="004F48EA">
      <w:pPr>
        <w:pStyle w:val="AIAItalics"/>
      </w:pPr>
      <w:r w:rsidRPr="00DC7B66">
        <w:t xml:space="preserve">(If the </w:t>
      </w:r>
      <w:r>
        <w:t>Project status report</w:t>
      </w:r>
      <w:r w:rsidRPr="00DC7B66">
        <w:t xml:space="preserve"> is required at intervals other than monthly, set forth such intervals below.)</w:t>
      </w:r>
    </w:p>
    <w:p w14:paraId="12A85005" w14:textId="77777777" w:rsidR="00B465E7" w:rsidRPr="0033271C" w:rsidRDefault="00B465E7" w:rsidP="00B465E7">
      <w:pPr>
        <w:pStyle w:val="AIAAgreementBodyText"/>
      </w:pPr>
    </w:p>
    <w:p w14:paraId="5E127880" w14:textId="77777777" w:rsidR="00B465E7" w:rsidRPr="0033271C" w:rsidRDefault="00000000" w:rsidP="00B465E7">
      <w:pPr>
        <w:pStyle w:val="AIAFillPointParagraph"/>
      </w:pPr>
      <w:bookmarkStart w:id="58" w:name="bm_OtherReportIntervals"/>
      <w:r>
        <w:t>«  »</w:t>
      </w:r>
      <w:bookmarkEnd w:id="58"/>
    </w:p>
    <w:p w14:paraId="05A5B88B" w14:textId="77777777" w:rsidR="00B465E7" w:rsidRPr="0033271C" w:rsidRDefault="00B465E7" w:rsidP="00B465E7">
      <w:pPr>
        <w:pStyle w:val="AIAAgreementBodyText"/>
      </w:pPr>
    </w:p>
    <w:p w14:paraId="41A57181" w14:textId="77777777" w:rsidR="00954D1F" w:rsidRDefault="00000000" w:rsidP="00954D1F">
      <w:pPr>
        <w:pStyle w:val="AIAAgreementBodyText"/>
      </w:pPr>
      <w:r>
        <w:rPr>
          <w:rStyle w:val="AIAParagraphNumber"/>
        </w:rPr>
        <w:t>§ </w:t>
      </w:r>
      <w:r w:rsidRPr="006D4A66">
        <w:rPr>
          <w:rStyle w:val="AIAParagraphNumber"/>
        </w:rPr>
        <w:t>3.</w:t>
      </w:r>
      <w:r w:rsidR="00B465E7">
        <w:rPr>
          <w:rStyle w:val="AIAParagraphNumber"/>
        </w:rPr>
        <w:t>1.12</w:t>
      </w:r>
      <w:r w:rsidRPr="008A12BD">
        <w:t xml:space="preserve"> </w:t>
      </w:r>
      <w:r w:rsidRPr="00DC7B66">
        <w:t xml:space="preserve">The </w:t>
      </w:r>
      <w:r w:rsidR="00CB7C49" w:rsidRPr="00CB7C49">
        <w:t>Owner’s Representative shall maintain in good order a file containing contract documents, change orders, construction change directives, and other modifications, approved design documents, requests for information and responses, correspondence, and other information, which shall be accessible to the Owner at all times during the Project a copy of which shall be delivered to the Owner upon Project’s completion</w:t>
      </w:r>
      <w:r>
        <w:t>.</w:t>
      </w:r>
    </w:p>
    <w:p w14:paraId="030046DF" w14:textId="77777777" w:rsidR="00954D1F" w:rsidRDefault="00954D1F" w:rsidP="00954D1F">
      <w:pPr>
        <w:pStyle w:val="AIAAgreementBodyText"/>
      </w:pPr>
    </w:p>
    <w:p w14:paraId="3CAB86CB" w14:textId="77777777" w:rsidR="00815C3B" w:rsidRPr="00742467" w:rsidRDefault="00000000" w:rsidP="00742467">
      <w:pPr>
        <w:pStyle w:val="AIASubheading"/>
      </w:pPr>
      <w:r w:rsidRPr="00742467">
        <w:t>§ </w:t>
      </w:r>
      <w:r w:rsidR="007F2751" w:rsidRPr="00742467">
        <w:t>3.</w:t>
      </w:r>
      <w:r w:rsidR="00651560">
        <w:t xml:space="preserve">2 </w:t>
      </w:r>
      <w:r w:rsidR="00022FAB" w:rsidRPr="00742467">
        <w:t>Project</w:t>
      </w:r>
      <w:r w:rsidR="000B3C27" w:rsidRPr="00742467">
        <w:t> </w:t>
      </w:r>
      <w:r w:rsidR="00680EC8">
        <w:t>Initiation</w:t>
      </w:r>
      <w:r w:rsidR="000B3C27" w:rsidRPr="00742467">
        <w:t> </w:t>
      </w:r>
      <w:r w:rsidR="00680EC8">
        <w:t>Phase</w:t>
      </w:r>
    </w:p>
    <w:p w14:paraId="1B5EF2EA" w14:textId="77777777" w:rsidR="00C51678" w:rsidRDefault="00000000" w:rsidP="00A92150">
      <w:pPr>
        <w:pStyle w:val="AIAAgreementBodyText"/>
      </w:pPr>
      <w:r w:rsidRPr="00E82F54">
        <w:t>The Owner’s Representative shall familiarize itself with the Owner’s program requirements, Initial Information, and other information furnished by the Owner. If there are no Owner’s program requirements or if any Initial Information needs to be completed, the Owner’s Representative shall consult with the Owner on the necessary steps to develop the Owner’s program requirements, complete the Initial Information in this Agreement, and obtain any other information to be furnished by the Owner to the Owner’s consultants and contractors</w:t>
      </w:r>
      <w:r w:rsidR="00A92150" w:rsidRPr="00DC7B66">
        <w:t>.</w:t>
      </w:r>
    </w:p>
    <w:p w14:paraId="2499CB55" w14:textId="77777777" w:rsidR="0033271C" w:rsidRPr="0033271C" w:rsidRDefault="0033271C" w:rsidP="0033271C">
      <w:pPr>
        <w:pStyle w:val="AIAAgreementBodyText"/>
      </w:pPr>
    </w:p>
    <w:p w14:paraId="3B1A4AEE" w14:textId="77777777" w:rsidR="00C51678" w:rsidRPr="00BD4778" w:rsidRDefault="00000000" w:rsidP="008A23F6">
      <w:pPr>
        <w:pStyle w:val="AIASubheading"/>
      </w:pPr>
      <w:r>
        <w:t>§ </w:t>
      </w:r>
      <w:r w:rsidR="007F2751" w:rsidRPr="00DC7B66">
        <w:t>3.</w:t>
      </w:r>
      <w:r w:rsidR="00651560">
        <w:t>3 Design and</w:t>
      </w:r>
      <w:r w:rsidR="000B3C27">
        <w:t> </w:t>
      </w:r>
      <w:r w:rsidR="00651560">
        <w:t>Procurement</w:t>
      </w:r>
      <w:r w:rsidR="000B3C27">
        <w:t> </w:t>
      </w:r>
      <w:r w:rsidR="00651560">
        <w:t>Phase</w:t>
      </w:r>
    </w:p>
    <w:p w14:paraId="7AB95823" w14:textId="77777777" w:rsidR="00197FFA" w:rsidRDefault="00000000" w:rsidP="00E82F54">
      <w:pPr>
        <w:pStyle w:val="AIAAgreementBodyText"/>
        <w:keepNext/>
      </w:pPr>
      <w:r>
        <w:rPr>
          <w:rStyle w:val="AIAParagraphNumber"/>
        </w:rPr>
        <w:t>§ </w:t>
      </w:r>
      <w:r w:rsidR="00DC7B66" w:rsidRPr="006D4A66">
        <w:rPr>
          <w:rStyle w:val="AIAParagraphNumber"/>
        </w:rPr>
        <w:t>3.</w:t>
      </w:r>
      <w:r w:rsidR="00651560">
        <w:rPr>
          <w:rStyle w:val="AIAParagraphNumber"/>
        </w:rPr>
        <w:t>3</w:t>
      </w:r>
      <w:r w:rsidR="00DC7B66" w:rsidRPr="006D4A66">
        <w:rPr>
          <w:rStyle w:val="AIAParagraphNumber"/>
        </w:rPr>
        <w:t>.1</w:t>
      </w:r>
      <w:r w:rsidR="00DC7B66" w:rsidRPr="00651560">
        <w:t xml:space="preserve"> </w:t>
      </w:r>
      <w:r w:rsidR="00DC7B66" w:rsidRPr="002009AE">
        <w:t xml:space="preserve">The </w:t>
      </w:r>
      <w:r w:rsidR="0041680A" w:rsidRPr="0041680A">
        <w:t>Owner’s Representative shall be generally familiar with the progress of the design services. The Owner’s Representative’s review of design submissions, if any, shall be for the limited purpose of checking for design conformance with the Owner’s program and schedule requirements, and not for the purpose of discovering errors, omissions, or inconsistencies in the Architect’s submissions. However, the Owner’s Representative shall promptly report to the Owner and Architect any errors, inconsistencies, or omissions discovered by or made known to the Owner’s Representative</w:t>
      </w:r>
      <w:r w:rsidR="0041680A">
        <w:t>.</w:t>
      </w:r>
    </w:p>
    <w:p w14:paraId="33772217" w14:textId="77777777" w:rsidR="00197FFA" w:rsidRDefault="00197FFA" w:rsidP="0041680A">
      <w:pPr>
        <w:pStyle w:val="AIAAgreementBodyText"/>
      </w:pPr>
    </w:p>
    <w:p w14:paraId="7C638B11" w14:textId="77777777" w:rsidR="00197FFA" w:rsidRDefault="00000000" w:rsidP="00197FFA">
      <w:pPr>
        <w:pStyle w:val="AIAAgreementBodyText"/>
      </w:pPr>
      <w:r>
        <w:rPr>
          <w:rStyle w:val="AIAParagraphNumber"/>
        </w:rPr>
        <w:t>§ 3.</w:t>
      </w:r>
      <w:r w:rsidR="0041680A">
        <w:rPr>
          <w:rStyle w:val="AIAParagraphNumber"/>
        </w:rPr>
        <w:t>3</w:t>
      </w:r>
      <w:r>
        <w:rPr>
          <w:rStyle w:val="AIAParagraphNumber"/>
        </w:rPr>
        <w:t>.2</w:t>
      </w:r>
      <w:r w:rsidRPr="0041680A">
        <w:t xml:space="preserve"> </w:t>
      </w:r>
      <w:r>
        <w:t xml:space="preserve">The Owner’s Representative shall consult with the Owner and </w:t>
      </w:r>
      <w:r w:rsidRPr="008D6FB8">
        <w:t>Architect</w:t>
      </w:r>
      <w:r>
        <w:t xml:space="preserve"> in soliciting and reviewing proposed contractors for the Project and</w:t>
      </w:r>
      <w:r w:rsidRPr="138F353A">
        <w:rPr>
          <w:color w:val="00B050"/>
        </w:rPr>
        <w:t xml:space="preserve"> </w:t>
      </w:r>
      <w:r>
        <w:t>shall assist the Owner in selecting c</w:t>
      </w:r>
      <w:r w:rsidRPr="00D76C85">
        <w:t>ontractor</w:t>
      </w:r>
      <w:r>
        <w:t>s</w:t>
      </w:r>
      <w:r w:rsidRPr="00D76C85">
        <w:t xml:space="preserve"> </w:t>
      </w:r>
      <w:r>
        <w:t>for the Project.</w:t>
      </w:r>
    </w:p>
    <w:p w14:paraId="11DB0CA8" w14:textId="77777777" w:rsidR="00790175" w:rsidRPr="008A12BD" w:rsidRDefault="00790175" w:rsidP="002B1722">
      <w:pPr>
        <w:pStyle w:val="AIAAgreementBodyText"/>
      </w:pPr>
    </w:p>
    <w:p w14:paraId="1B8137B7" w14:textId="77777777" w:rsidR="004E233D" w:rsidRPr="008A12BD" w:rsidRDefault="00000000" w:rsidP="002B4D1B">
      <w:pPr>
        <w:pStyle w:val="AIASubheading"/>
      </w:pPr>
      <w:r w:rsidRPr="006F52ED">
        <w:t>§ </w:t>
      </w:r>
      <w:r w:rsidR="007F2751" w:rsidRPr="006F52ED">
        <w:t>3.</w:t>
      </w:r>
      <w:r w:rsidR="006F52ED" w:rsidRPr="006F52ED">
        <w:t>4 Construction Phase</w:t>
      </w:r>
    </w:p>
    <w:p w14:paraId="4743212D" w14:textId="77777777" w:rsidR="00BF77F6" w:rsidRPr="006D4A66" w:rsidRDefault="00000000" w:rsidP="002B1722">
      <w:pPr>
        <w:pStyle w:val="AIAAgreementBodyText"/>
      </w:pPr>
      <w:r>
        <w:rPr>
          <w:rStyle w:val="AIAParagraphNumber"/>
        </w:rPr>
        <w:t>§ </w:t>
      </w:r>
      <w:r w:rsidR="00DC7B66" w:rsidRPr="006D4A66">
        <w:rPr>
          <w:rStyle w:val="AIAParagraphNumber"/>
        </w:rPr>
        <w:t>3.</w:t>
      </w:r>
      <w:r w:rsidR="006F52ED">
        <w:rPr>
          <w:rStyle w:val="AIAParagraphNumber"/>
        </w:rPr>
        <w:t>4</w:t>
      </w:r>
      <w:r w:rsidR="0007232D">
        <w:rPr>
          <w:rStyle w:val="AIAParagraphNumber"/>
        </w:rPr>
        <w:t>.</w:t>
      </w:r>
      <w:r w:rsidR="00CB3939">
        <w:rPr>
          <w:rStyle w:val="AIAParagraphNumber"/>
        </w:rPr>
        <w:t>1</w:t>
      </w:r>
      <w:r w:rsidR="00CB3939" w:rsidRPr="00CE699C">
        <w:t xml:space="preserve"> </w:t>
      </w:r>
      <w:r w:rsidR="00DC7B66" w:rsidRPr="002009AE">
        <w:t xml:space="preserve">The </w:t>
      </w:r>
      <w:r w:rsidR="006F52ED" w:rsidRPr="006F52ED">
        <w:t>term “Work” means the construction and services required by the contract or contracts for construction of the Project, whether completed or partially completed, and includes all other labor, materials, equipment, and services provided or to be provided by the Owner’s contractors to fulfill their respective obligations. The Work may constitute the whole or a part of the Project</w:t>
      </w:r>
      <w:r w:rsidR="001B4A33" w:rsidRPr="002009AE">
        <w:t>.</w:t>
      </w:r>
    </w:p>
    <w:p w14:paraId="755C8FF0" w14:textId="77777777" w:rsidR="00652A86" w:rsidRDefault="00652A86" w:rsidP="00652A86">
      <w:pPr>
        <w:pStyle w:val="AIAAgreementBodyText"/>
      </w:pPr>
    </w:p>
    <w:p w14:paraId="7B0AED29" w14:textId="77777777" w:rsidR="00790175" w:rsidRDefault="00000000" w:rsidP="002B1722">
      <w:pPr>
        <w:pStyle w:val="AIAAgreementBodyText"/>
      </w:pPr>
      <w:r>
        <w:rPr>
          <w:rStyle w:val="AIAParagraphNumber"/>
        </w:rPr>
        <w:t>§ </w:t>
      </w:r>
      <w:r w:rsidR="008F2B59" w:rsidRPr="006D4A66">
        <w:rPr>
          <w:rStyle w:val="AIAParagraphNumber"/>
        </w:rPr>
        <w:t>3.</w:t>
      </w:r>
      <w:r w:rsidR="006F52ED">
        <w:rPr>
          <w:rStyle w:val="AIAParagraphNumber"/>
        </w:rPr>
        <w:t>4</w:t>
      </w:r>
      <w:r w:rsidR="008F2B59">
        <w:rPr>
          <w:rStyle w:val="AIAParagraphNumber"/>
        </w:rPr>
        <w:t>.</w:t>
      </w:r>
      <w:r w:rsidR="00CB3939">
        <w:rPr>
          <w:rStyle w:val="AIAParagraphNumber"/>
        </w:rPr>
        <w:t>2</w:t>
      </w:r>
      <w:r w:rsidR="00CB3939" w:rsidRPr="006F52ED">
        <w:t xml:space="preserve"> </w:t>
      </w:r>
      <w:r w:rsidR="00DC7B66" w:rsidRPr="00DC7B66">
        <w:t xml:space="preserve">The </w:t>
      </w:r>
      <w:r w:rsidR="006F52ED" w:rsidRPr="006F52ED">
        <w:t>Owner’s Representative shall not have control over, charge of, or responsibility for the construction means, methods, techniques, sequences, or procedures, or for safety precautions and programs employed in connection with the Work, nor shall the Owner’s Representative be responsible for the Owner’s consultants’ and contractors’ failure to perform the services or the Work in accordance with the plans, specifications, or other contract or legal requirements for the Project. The Owner’s Representative shall be responsible for the Owner’s Representative’s negligent acts or omissions, but shall not have control over or charge of, and shall not be responsible for, acts or omissions of any of the Owner’s consultants or contractors performing services or Work</w:t>
      </w:r>
      <w:r w:rsidR="00DC7B66" w:rsidRPr="00DC7B66">
        <w:t>.</w:t>
      </w:r>
    </w:p>
    <w:p w14:paraId="6D392B36" w14:textId="77777777" w:rsidR="00CB3939" w:rsidRDefault="00CB3939" w:rsidP="002B1722">
      <w:pPr>
        <w:pStyle w:val="AIAAgreementBodyText"/>
      </w:pPr>
    </w:p>
    <w:p w14:paraId="453BB76B" w14:textId="77777777" w:rsidR="00CB3939" w:rsidRPr="005341DE" w:rsidRDefault="00000000" w:rsidP="005341DE">
      <w:pPr>
        <w:pStyle w:val="AIAAgreementBodyText"/>
      </w:pPr>
      <w:r w:rsidRPr="005341DE">
        <w:rPr>
          <w:rStyle w:val="AIAParagraphNumber"/>
        </w:rPr>
        <w:t>§ 3.</w:t>
      </w:r>
      <w:r w:rsidR="006F52ED">
        <w:rPr>
          <w:rStyle w:val="AIAParagraphNumber"/>
        </w:rPr>
        <w:t>4</w:t>
      </w:r>
      <w:r w:rsidRPr="005341DE">
        <w:rPr>
          <w:rStyle w:val="AIAParagraphNumber"/>
        </w:rPr>
        <w:t>.3</w:t>
      </w:r>
      <w:r w:rsidRPr="005341DE">
        <w:t xml:space="preserve"> </w:t>
      </w:r>
      <w:r w:rsidR="006F52ED">
        <w:t>T</w:t>
      </w:r>
      <w:r w:rsidRPr="005341DE">
        <w:t xml:space="preserve">he </w:t>
      </w:r>
      <w:r w:rsidR="006F52ED" w:rsidRPr="006F52ED">
        <w:t>Owner’s Representative shall be generally familiar with the progress of the Work throughout the entire progress of construction. The Owner’s Representative shall promptly report to the Owner and Architect observed deviations from the budget or schedule of the Project and defects and deficiencies observed in the Work</w:t>
      </w:r>
      <w:r w:rsidRPr="005341DE">
        <w:t>.</w:t>
      </w:r>
    </w:p>
    <w:p w14:paraId="1EF86701" w14:textId="77777777" w:rsidR="007D468B" w:rsidRDefault="007D468B" w:rsidP="00CB3939">
      <w:pPr>
        <w:pStyle w:val="AIAAgreementBodyText"/>
      </w:pPr>
    </w:p>
    <w:p w14:paraId="3A9450C1" w14:textId="77777777" w:rsidR="006F52ED" w:rsidRPr="005341DE" w:rsidRDefault="00000000" w:rsidP="006F52ED">
      <w:pPr>
        <w:pStyle w:val="AIAAgreementBodyText"/>
      </w:pPr>
      <w:r w:rsidRPr="005341DE">
        <w:rPr>
          <w:rStyle w:val="AIAParagraphNumber"/>
        </w:rPr>
        <w:t>§ 3.</w:t>
      </w:r>
      <w:r>
        <w:rPr>
          <w:rStyle w:val="AIAParagraphNumber"/>
        </w:rPr>
        <w:t>4</w:t>
      </w:r>
      <w:r w:rsidRPr="005341DE">
        <w:rPr>
          <w:rStyle w:val="AIAParagraphNumber"/>
        </w:rPr>
        <w:t>.</w:t>
      </w:r>
      <w:r>
        <w:rPr>
          <w:rStyle w:val="AIAParagraphNumber"/>
        </w:rPr>
        <w:t>4</w:t>
      </w:r>
      <w:r w:rsidRPr="005341DE">
        <w:t xml:space="preserve"> </w:t>
      </w:r>
      <w:r>
        <w:t>T</w:t>
      </w:r>
      <w:r w:rsidRPr="005341DE">
        <w:t xml:space="preserve">he </w:t>
      </w:r>
      <w:r w:rsidRPr="006F52ED">
        <w:t xml:space="preserve">Owner’s Representative shall assist the Owner with reviewing and processing certificates for payment, including reviewing the data substantiating the contractor’s right to payment included in applications for payment, </w:t>
      </w:r>
      <w:r w:rsidRPr="006F52ED">
        <w:lastRenderedPageBreak/>
        <w:t>such as copies of requisitions, and releases and waivers of liens from subcontractors and suppliers, and shall inform the Architect and the Owner of any discrepancies or concerns</w:t>
      </w:r>
      <w:r w:rsidRPr="005341DE">
        <w:t>.</w:t>
      </w:r>
    </w:p>
    <w:p w14:paraId="66EAC936" w14:textId="77777777" w:rsidR="006F52ED" w:rsidRDefault="006F52ED" w:rsidP="00CB3939">
      <w:pPr>
        <w:pStyle w:val="AIAAgreementBodyText"/>
      </w:pPr>
    </w:p>
    <w:p w14:paraId="5836194C" w14:textId="77777777" w:rsidR="006F52ED" w:rsidRPr="005341DE" w:rsidRDefault="00000000" w:rsidP="006F52ED">
      <w:pPr>
        <w:pStyle w:val="AIAAgreementBodyText"/>
      </w:pPr>
      <w:r w:rsidRPr="005341DE">
        <w:rPr>
          <w:rStyle w:val="AIAParagraphNumber"/>
        </w:rPr>
        <w:t>§ 3.</w:t>
      </w:r>
      <w:r>
        <w:rPr>
          <w:rStyle w:val="AIAParagraphNumber"/>
        </w:rPr>
        <w:t>4</w:t>
      </w:r>
      <w:r w:rsidRPr="005341DE">
        <w:rPr>
          <w:rStyle w:val="AIAParagraphNumber"/>
        </w:rPr>
        <w:t>.</w:t>
      </w:r>
      <w:r>
        <w:rPr>
          <w:rStyle w:val="AIAParagraphNumber"/>
        </w:rPr>
        <w:t>5</w:t>
      </w:r>
      <w:r w:rsidRPr="005341DE">
        <w:t xml:space="preserve"> </w:t>
      </w:r>
      <w:r>
        <w:t>T</w:t>
      </w:r>
      <w:r w:rsidRPr="005341DE">
        <w:t xml:space="preserve">he </w:t>
      </w:r>
      <w:r w:rsidRPr="006F52ED">
        <w:t>Owner’s Representative shall include the Architect in all communications with the Owner’s consultants and contractors for the Project that relate to or affect the Architect’s services or professional responsibilities. Communications by and with the Architect’s consultants shall be through the Architect</w:t>
      </w:r>
      <w:r w:rsidRPr="005341DE">
        <w:t>.</w:t>
      </w:r>
    </w:p>
    <w:p w14:paraId="2E755C0A" w14:textId="77777777" w:rsidR="006F52ED" w:rsidRDefault="006F52ED" w:rsidP="00CB3939">
      <w:pPr>
        <w:pStyle w:val="AIAAgreementBodyText"/>
      </w:pPr>
    </w:p>
    <w:p w14:paraId="6758C6E5" w14:textId="77777777" w:rsidR="00790175" w:rsidRPr="008A12BD" w:rsidRDefault="00000000" w:rsidP="002B4D1B">
      <w:pPr>
        <w:pStyle w:val="AIASubheading"/>
      </w:pPr>
      <w:r>
        <w:t>§ </w:t>
      </w:r>
      <w:r w:rsidR="007F2751" w:rsidRPr="00DC7B66">
        <w:t>3.</w:t>
      </w:r>
      <w:r w:rsidR="006F52ED">
        <w:t>5 Project</w:t>
      </w:r>
      <w:r w:rsidR="007E2F30">
        <w:t> </w:t>
      </w:r>
      <w:r w:rsidR="006F52ED">
        <w:t>Completion Phase</w:t>
      </w:r>
    </w:p>
    <w:p w14:paraId="53D3222C" w14:textId="77777777" w:rsidR="001B4A33" w:rsidRPr="006D4A66" w:rsidRDefault="00000000" w:rsidP="002B1722">
      <w:pPr>
        <w:pStyle w:val="AIAAgreementBodyText"/>
      </w:pPr>
      <w:r>
        <w:rPr>
          <w:rStyle w:val="AIAParagraphNumber"/>
        </w:rPr>
        <w:t>§ </w:t>
      </w:r>
      <w:r w:rsidR="00DC7B66" w:rsidRPr="006D4A66">
        <w:rPr>
          <w:rStyle w:val="AIAParagraphNumber"/>
        </w:rPr>
        <w:t>3.</w:t>
      </w:r>
      <w:r w:rsidR="006F52ED">
        <w:rPr>
          <w:rStyle w:val="AIAParagraphNumber"/>
        </w:rPr>
        <w:t>5</w:t>
      </w:r>
      <w:r w:rsidR="00113528">
        <w:rPr>
          <w:rStyle w:val="AIAParagraphNumber"/>
        </w:rPr>
        <w:t>.</w:t>
      </w:r>
      <w:r w:rsidR="00DC7B66" w:rsidRPr="006D4A66">
        <w:rPr>
          <w:rStyle w:val="AIAParagraphNumber"/>
        </w:rPr>
        <w:t>1</w:t>
      </w:r>
      <w:r w:rsidR="00DC7B66" w:rsidRPr="006D4A66">
        <w:t xml:space="preserve"> </w:t>
      </w:r>
      <w:r w:rsidR="006F52ED">
        <w:t xml:space="preserve">The </w:t>
      </w:r>
      <w:r w:rsidR="006F52ED" w:rsidRPr="006F52ED">
        <w:t>term “Substantial Completion” means the stage in the progress of the Work when the Work or designated portion thereof is sufficiently complete in accordance with the contract or contracts for construction of the Project so the Owner can occupy or utilize the Work for its intended use</w:t>
      </w:r>
      <w:r w:rsidR="00DC7B66" w:rsidRPr="00DC7B66">
        <w:t>.</w:t>
      </w:r>
    </w:p>
    <w:p w14:paraId="65D2C9CC" w14:textId="77777777" w:rsidR="00652A86" w:rsidRDefault="00652A86" w:rsidP="00844168">
      <w:pPr>
        <w:pStyle w:val="AIAAgreementBodyText"/>
      </w:pPr>
    </w:p>
    <w:p w14:paraId="629492D0" w14:textId="77777777" w:rsidR="00652A86" w:rsidRDefault="00000000" w:rsidP="00652A86">
      <w:pPr>
        <w:pStyle w:val="AIAAgreementBodyText"/>
      </w:pPr>
      <w:r>
        <w:rPr>
          <w:rStyle w:val="AIAParagraphNumber"/>
        </w:rPr>
        <w:t>§ </w:t>
      </w:r>
      <w:r w:rsidR="00DC7B66" w:rsidRPr="006D4A66">
        <w:rPr>
          <w:rStyle w:val="AIAParagraphNumber"/>
        </w:rPr>
        <w:t>3.</w:t>
      </w:r>
      <w:r w:rsidR="006F52ED">
        <w:rPr>
          <w:rStyle w:val="AIAParagraphNumber"/>
        </w:rPr>
        <w:t>5</w:t>
      </w:r>
      <w:r w:rsidR="00DC7B66" w:rsidRPr="006D4A66">
        <w:rPr>
          <w:rStyle w:val="AIAParagraphNumber"/>
        </w:rPr>
        <w:t>.</w:t>
      </w:r>
      <w:r w:rsidR="00B150D4" w:rsidRPr="006D4A66">
        <w:rPr>
          <w:rStyle w:val="AIAParagraphNumber"/>
        </w:rPr>
        <w:t>2</w:t>
      </w:r>
      <w:r w:rsidR="00B150D4" w:rsidRPr="006D4A66">
        <w:t xml:space="preserve"> </w:t>
      </w:r>
      <w:r w:rsidR="00EC31F1">
        <w:t>T</w:t>
      </w:r>
      <w:r w:rsidR="00DC7B66" w:rsidRPr="00DC7B66">
        <w:t xml:space="preserve">he </w:t>
      </w:r>
      <w:r w:rsidR="006F52ED" w:rsidRPr="006F52ED">
        <w:t>Owner’s Representative shall attend the Architect’s Substantial Completion and final completion inspections to be generally familiar with the progress of the completed portion(s) of Work, including reviewing the contractor’s list of Work to be completed or corrected. The Owner’s Representative’s attendance at any inspection shall not be to evaluate conformance of the Work with contract requirements; however, the Owner’s Representative shall promptly report to the Architect and the Owner any defects and deficiencies observed in the Work</w:t>
      </w:r>
      <w:r w:rsidR="00D622A6">
        <w:t>.</w:t>
      </w:r>
    </w:p>
    <w:p w14:paraId="78D1317E" w14:textId="77777777" w:rsidR="002E0994" w:rsidRDefault="002E0994" w:rsidP="00652A86">
      <w:pPr>
        <w:pStyle w:val="AIAAgreementBodyText"/>
      </w:pPr>
    </w:p>
    <w:p w14:paraId="0C649940" w14:textId="77777777" w:rsidR="00196D90" w:rsidRDefault="00000000" w:rsidP="00BD4778">
      <w:pPr>
        <w:pStyle w:val="AIAAgreementBodyText"/>
      </w:pPr>
      <w:r>
        <w:rPr>
          <w:rStyle w:val="AIAParagraphNumber"/>
        </w:rPr>
        <w:t>§ </w:t>
      </w:r>
      <w:r w:rsidR="00DC7B66" w:rsidRPr="006D4A66">
        <w:rPr>
          <w:rStyle w:val="AIAParagraphNumber"/>
        </w:rPr>
        <w:t>3.</w:t>
      </w:r>
      <w:r w:rsidR="006F52ED">
        <w:rPr>
          <w:rStyle w:val="AIAParagraphNumber"/>
        </w:rPr>
        <w:t>5</w:t>
      </w:r>
      <w:r w:rsidR="00113528">
        <w:rPr>
          <w:rStyle w:val="AIAParagraphNumber"/>
        </w:rPr>
        <w:t>.</w:t>
      </w:r>
      <w:r w:rsidR="001B4A33">
        <w:rPr>
          <w:rStyle w:val="AIAParagraphNumber"/>
        </w:rPr>
        <w:t>3</w:t>
      </w:r>
      <w:r w:rsidR="008547C8" w:rsidRPr="006D4A66">
        <w:t xml:space="preserve"> </w:t>
      </w:r>
      <w:r w:rsidR="00BC34F5" w:rsidRPr="009C62DE">
        <w:t xml:space="preserve">The </w:t>
      </w:r>
      <w:r w:rsidR="006F52ED" w:rsidRPr="006F52ED">
        <w:t>Owner's Representative shall coordinate delivery of all warranties, guarantees, and Project close-out items to the Owner</w:t>
      </w:r>
      <w:r w:rsidR="00BC34F5" w:rsidRPr="009C62DE">
        <w:t>.</w:t>
      </w:r>
    </w:p>
    <w:p w14:paraId="0A57E413" w14:textId="77777777" w:rsidR="00196D90" w:rsidRDefault="00196D90" w:rsidP="00BD4778">
      <w:pPr>
        <w:pStyle w:val="AIAAgreementBodyText"/>
      </w:pPr>
    </w:p>
    <w:p w14:paraId="68D56CBD" w14:textId="77777777" w:rsidR="00790175" w:rsidRPr="008A12BD" w:rsidRDefault="00000000" w:rsidP="009E2F1B">
      <w:pPr>
        <w:pStyle w:val="AIAAgreementBodyText"/>
      </w:pPr>
      <w:r>
        <w:rPr>
          <w:rStyle w:val="AIAParagraphNumber"/>
        </w:rPr>
        <w:t>§ </w:t>
      </w:r>
      <w:r w:rsidRPr="006D4A66">
        <w:rPr>
          <w:rStyle w:val="AIAParagraphNumber"/>
        </w:rPr>
        <w:t>3.</w:t>
      </w:r>
      <w:r w:rsidR="006F52ED">
        <w:rPr>
          <w:rStyle w:val="AIAParagraphNumber"/>
        </w:rPr>
        <w:t>5</w:t>
      </w:r>
      <w:r>
        <w:rPr>
          <w:rStyle w:val="AIAParagraphNumber"/>
        </w:rPr>
        <w:t>.4</w:t>
      </w:r>
      <w:r w:rsidRPr="006D4A66">
        <w:t xml:space="preserve"> </w:t>
      </w:r>
      <w:r w:rsidR="00B167B0" w:rsidRPr="00DC7B66">
        <w:t xml:space="preserve">The </w:t>
      </w:r>
      <w:r w:rsidR="006F52ED" w:rsidRPr="006F52ED">
        <w:t>Owner’s Representative shall perform a final analysis of Project costs compared to the Owner’s Project budget</w:t>
      </w:r>
      <w:r w:rsidR="00DC7B66" w:rsidRPr="00DC7B66">
        <w:t>.</w:t>
      </w:r>
    </w:p>
    <w:p w14:paraId="5EB98592" w14:textId="77777777" w:rsidR="00652A86" w:rsidRDefault="00652A86" w:rsidP="00652A86">
      <w:pPr>
        <w:pStyle w:val="AIAAgreementBodyText"/>
      </w:pPr>
    </w:p>
    <w:p w14:paraId="0E4615FF" w14:textId="77777777" w:rsidR="00570BDB" w:rsidRDefault="00000000" w:rsidP="00BD4778">
      <w:pPr>
        <w:pStyle w:val="AIAAgreementBodyText"/>
      </w:pPr>
      <w:r>
        <w:rPr>
          <w:rStyle w:val="AIAParagraphNumber"/>
        </w:rPr>
        <w:t>§ </w:t>
      </w:r>
      <w:r w:rsidR="00DC7B66" w:rsidRPr="006D4A66">
        <w:rPr>
          <w:rStyle w:val="AIAParagraphNumber"/>
        </w:rPr>
        <w:t>3.</w:t>
      </w:r>
      <w:r w:rsidR="006F52ED">
        <w:rPr>
          <w:rStyle w:val="AIAParagraphNumber"/>
        </w:rPr>
        <w:t>5</w:t>
      </w:r>
      <w:r w:rsidR="00DC7B66" w:rsidRPr="006D4A66">
        <w:rPr>
          <w:rStyle w:val="AIAParagraphNumber"/>
        </w:rPr>
        <w:t>.</w:t>
      </w:r>
      <w:r w:rsidR="00196D90">
        <w:rPr>
          <w:rStyle w:val="AIAParagraphNumber"/>
        </w:rPr>
        <w:t>5</w:t>
      </w:r>
      <w:r w:rsidR="008547C8" w:rsidRPr="006D4A66">
        <w:t xml:space="preserve"> </w:t>
      </w:r>
      <w:r w:rsidR="006F52ED" w:rsidRPr="006F52ED">
        <w:t>Upon request of the Owner, and prior to the expiration of one year from the date of Substantial Completion, the Owner’s Representative shall, without additional compensation, participate in a meeting with the Owner and Architect to review the facility operations and performance</w:t>
      </w:r>
      <w:r w:rsidR="00385C36">
        <w:t>.</w:t>
      </w:r>
    </w:p>
    <w:p w14:paraId="31C696F4" w14:textId="77777777" w:rsidR="00A824C4" w:rsidRDefault="00A824C4" w:rsidP="006F52ED">
      <w:pPr>
        <w:pStyle w:val="AIAAgreementBodyText"/>
      </w:pPr>
    </w:p>
    <w:p w14:paraId="2A99D4C6" w14:textId="77777777" w:rsidR="00790175" w:rsidRPr="00BD4778" w:rsidRDefault="00000000" w:rsidP="007E2F30">
      <w:pPr>
        <w:pStyle w:val="Heading1"/>
      </w:pPr>
      <w:r>
        <w:t>ARTICLE</w:t>
      </w:r>
      <w:r w:rsidR="004019A1">
        <w:t> </w:t>
      </w:r>
      <w:r>
        <w:t>4</w:t>
      </w:r>
      <w:r w:rsidR="004019A1">
        <w:t>   </w:t>
      </w:r>
      <w:r w:rsidR="0065190A">
        <w:t>SUPPLEMENTAL AND </w:t>
      </w:r>
      <w:r>
        <w:t>ADDITIONAL</w:t>
      </w:r>
      <w:r w:rsidR="004019A1">
        <w:t> </w:t>
      </w:r>
      <w:r>
        <w:t>SERVICES</w:t>
      </w:r>
    </w:p>
    <w:p w14:paraId="6A848A5E" w14:textId="77777777" w:rsidR="002A09E7" w:rsidRDefault="00000000" w:rsidP="002A09E7">
      <w:pPr>
        <w:pStyle w:val="AIASubheading"/>
      </w:pPr>
      <w:r>
        <w:t>§ 4.1</w:t>
      </w:r>
      <w:r w:rsidR="0065190A">
        <w:t xml:space="preserve"> Supplemental</w:t>
      </w:r>
      <w:r w:rsidR="007E2F30">
        <w:t> </w:t>
      </w:r>
      <w:r>
        <w:t>Services</w:t>
      </w:r>
    </w:p>
    <w:p w14:paraId="79BD1B33" w14:textId="77777777" w:rsidR="002A09E7" w:rsidRPr="000F31F2" w:rsidRDefault="00000000" w:rsidP="002A09E7">
      <w:pPr>
        <w:pStyle w:val="AIAAgreementBodyText"/>
      </w:pPr>
      <w:r>
        <w:rPr>
          <w:rStyle w:val="AIAParagraphNumber"/>
        </w:rPr>
        <w:t>§ 4</w:t>
      </w:r>
      <w:r w:rsidRPr="006D4A66">
        <w:rPr>
          <w:rStyle w:val="AIAParagraphNumber"/>
        </w:rPr>
        <w:t>.</w:t>
      </w:r>
      <w:r>
        <w:rPr>
          <w:rStyle w:val="AIAParagraphNumber"/>
        </w:rPr>
        <w:t>1</w:t>
      </w:r>
      <w:r w:rsidRPr="006D4A66">
        <w:rPr>
          <w:rStyle w:val="AIAParagraphNumber"/>
        </w:rPr>
        <w:t>.</w:t>
      </w:r>
      <w:r>
        <w:rPr>
          <w:rStyle w:val="AIAParagraphNumber"/>
        </w:rPr>
        <w:t>1</w:t>
      </w:r>
      <w:r w:rsidRPr="0065190A">
        <w:t xml:space="preserve"> </w:t>
      </w:r>
      <w:r w:rsidR="001C48DD" w:rsidRPr="000F31F2">
        <w:t xml:space="preserve">The </w:t>
      </w:r>
      <w:r w:rsidRPr="0065190A">
        <w:t>services listed below are not included in Basic Services but may be required to assist the Owner with the Project. The Owner’s Representative shall provide the listed Supplemental Services only if specifically designated in the table below as the Owner’s Representative’s responsibility, and the Owner shall compensate the Owner’s Representative as provided in Section 9.3. Unless otherwise specifically addressed in this Agreement, if neither the Owner nor the Owner’s Representative is designated, the parties agree that the listed Supplemental Service is not being provided for the Project</w:t>
      </w:r>
      <w:r w:rsidR="005C4B99">
        <w:t>.</w:t>
      </w:r>
    </w:p>
    <w:p w14:paraId="66C978AC" w14:textId="77777777" w:rsidR="002A09E7" w:rsidRDefault="00000000" w:rsidP="002A09E7">
      <w:pPr>
        <w:pStyle w:val="AIAItalics"/>
      </w:pPr>
      <w:r w:rsidRPr="000F31F2">
        <w:t xml:space="preserve">(Designate </w:t>
      </w:r>
      <w:r w:rsidR="0065190A" w:rsidRPr="0065190A">
        <w:t>the Owner’s Representative’s Supplemental Services and the Owner’s Supplemental Services required for the Project by indicating whether the Owner’s Representative or the Owner shall be responsible for providing the identified Supplemental Service. Insert a description of the Supplemental Services in Section 4.1.2 below or attach the description of services as an exhibit to this Agreement</w:t>
      </w:r>
      <w:r w:rsidRPr="000F31F2">
        <w:t>.)</w:t>
      </w:r>
    </w:p>
    <w:p w14:paraId="5A275625" w14:textId="77777777" w:rsidR="00A079EB" w:rsidRPr="00A079EB" w:rsidRDefault="00A079EB" w:rsidP="00A079EB">
      <w:pPr>
        <w:pStyle w:val="AIAAgreementBodyText"/>
      </w:pPr>
    </w:p>
    <w:tbl>
      <w:tblPr>
        <w:tblW w:w="9828"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5778"/>
        <w:gridCol w:w="4050"/>
      </w:tblGrid>
      <w:tr w:rsidR="00A80B27" w14:paraId="4BF18452" w14:textId="77777777" w:rsidTr="003B719A">
        <w:trPr>
          <w:cantSplit/>
          <w:trHeight w:val="288"/>
        </w:trPr>
        <w:tc>
          <w:tcPr>
            <w:tcW w:w="5778" w:type="dxa"/>
            <w:tcBorders>
              <w:top w:val="single" w:sz="2" w:space="0" w:color="auto"/>
              <w:bottom w:val="single" w:sz="2" w:space="0" w:color="auto"/>
              <w:right w:val="single" w:sz="6" w:space="0" w:color="auto"/>
            </w:tcBorders>
            <w:tcMar>
              <w:top w:w="0" w:type="dxa"/>
              <w:left w:w="108" w:type="dxa"/>
              <w:bottom w:w="0" w:type="dxa"/>
              <w:right w:w="108" w:type="dxa"/>
            </w:tcMar>
          </w:tcPr>
          <w:p w14:paraId="3220A65B" w14:textId="77777777" w:rsidR="003F17BE" w:rsidRPr="003F17BE" w:rsidRDefault="00000000" w:rsidP="003E4B21">
            <w:pPr>
              <w:keepNext/>
              <w:tabs>
                <w:tab w:val="left" w:pos="720"/>
              </w:tabs>
              <w:rPr>
                <w:rFonts w:ascii="Arial Narrow" w:hAnsi="Arial Narrow" w:cs="Arial Narrow"/>
                <w:b/>
                <w:bCs/>
              </w:rPr>
            </w:pPr>
            <w:r w:rsidRPr="003F17BE">
              <w:rPr>
                <w:rFonts w:ascii="Arial Narrow" w:hAnsi="Arial Narrow" w:cs="Arial Narrow"/>
                <w:b/>
                <w:bCs/>
              </w:rPr>
              <w:t>Supplemental Services</w:t>
            </w:r>
          </w:p>
        </w:tc>
        <w:tc>
          <w:tcPr>
            <w:tcW w:w="4050" w:type="dxa"/>
            <w:tcBorders>
              <w:top w:val="single" w:sz="2" w:space="0" w:color="auto"/>
              <w:left w:val="single" w:sz="6" w:space="0" w:color="auto"/>
              <w:bottom w:val="single" w:sz="2" w:space="0" w:color="auto"/>
            </w:tcBorders>
            <w:tcMar>
              <w:top w:w="0" w:type="dxa"/>
              <w:left w:w="108" w:type="dxa"/>
              <w:bottom w:w="0" w:type="dxa"/>
              <w:right w:w="108" w:type="dxa"/>
            </w:tcMar>
          </w:tcPr>
          <w:p w14:paraId="299AAD87" w14:textId="77777777" w:rsidR="003F17BE" w:rsidRPr="00AF0DA4" w:rsidRDefault="00000000" w:rsidP="003E4B21">
            <w:pPr>
              <w:keepNext/>
              <w:tabs>
                <w:tab w:val="left" w:pos="720"/>
              </w:tabs>
              <w:jc w:val="center"/>
            </w:pPr>
            <w:r w:rsidRPr="00AF0DA4">
              <w:rPr>
                <w:rFonts w:ascii="Arial Narrow" w:hAnsi="Arial Narrow" w:cs="Arial Narrow"/>
                <w:b/>
                <w:bCs/>
              </w:rPr>
              <w:t>Responsibility</w:t>
            </w:r>
            <w:r w:rsidRPr="00AF0DA4">
              <w:t xml:space="preserve"> </w:t>
            </w:r>
          </w:p>
          <w:p w14:paraId="2DFFDDEC" w14:textId="77777777" w:rsidR="003F17BE" w:rsidRPr="00AF0DA4" w:rsidRDefault="00000000" w:rsidP="003F17BE">
            <w:pPr>
              <w:keepNext/>
              <w:tabs>
                <w:tab w:val="left" w:pos="720"/>
              </w:tabs>
              <w:jc w:val="center"/>
            </w:pPr>
            <w:r w:rsidRPr="00AF0DA4">
              <w:rPr>
                <w:i/>
                <w:iCs/>
              </w:rPr>
              <w:t>(</w:t>
            </w:r>
            <w:r w:rsidRPr="006861C2">
              <w:rPr>
                <w:bCs/>
                <w:i/>
                <w:sz w:val="18"/>
                <w:szCs w:val="18"/>
              </w:rPr>
              <w:t>Owner’s Representative, Owner, or not provided</w:t>
            </w:r>
            <w:r w:rsidRPr="00AF0DA4">
              <w:rPr>
                <w:i/>
                <w:iCs/>
              </w:rPr>
              <w:t>)</w:t>
            </w:r>
          </w:p>
        </w:tc>
      </w:tr>
      <w:tr w:rsidR="00A80B27" w14:paraId="0068409D"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0B6E129D" w14:textId="77777777" w:rsidR="003F17BE" w:rsidRPr="00AF0DA4" w:rsidRDefault="00000000" w:rsidP="003B719A">
            <w:pPr>
              <w:tabs>
                <w:tab w:val="left" w:pos="360"/>
                <w:tab w:val="left" w:pos="990"/>
                <w:tab w:val="left" w:pos="2880"/>
              </w:tabs>
              <w:ind w:left="900" w:hanging="900"/>
              <w:rPr>
                <w:rFonts w:ascii="Arial Narrow" w:hAnsi="Arial Narrow"/>
                <w:bCs/>
              </w:rPr>
            </w:pPr>
            <w:r w:rsidRPr="006861C2">
              <w:rPr>
                <w:rStyle w:val="AIAParagraphNumber"/>
              </w:rPr>
              <w:t>§ 4.1.1.1</w:t>
            </w:r>
            <w:r w:rsidR="003B719A">
              <w:rPr>
                <w:rFonts w:cs="Arial Narrow"/>
                <w:bCs/>
              </w:rPr>
              <w:tab/>
            </w:r>
            <w:r w:rsidR="003B719A" w:rsidRPr="006861C2">
              <w:t>Capital campaign support</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18CCB5D4" w14:textId="77777777" w:rsidR="003F17BE" w:rsidRPr="00AF0DA4" w:rsidRDefault="00000000" w:rsidP="003E4B21">
            <w:pPr>
              <w:widowControl/>
            </w:pPr>
            <w:bookmarkStart w:id="59" w:name="bm_SuppSvcsTable"/>
            <w:r>
              <w:t xml:space="preserve"> </w:t>
            </w:r>
            <w:r w:rsidR="00D97632">
              <w:t xml:space="preserve"> </w:t>
            </w:r>
            <w:bookmarkEnd w:id="59"/>
          </w:p>
        </w:tc>
      </w:tr>
      <w:tr w:rsidR="00A80B27" w14:paraId="494C9CB6"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3A837C29"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4.1.1.2</w:t>
            </w:r>
            <w:r w:rsidRPr="00AF0DA4">
              <w:rPr>
                <w:rFonts w:ascii="Arial Narrow" w:hAnsi="Arial Narrow" w:cs="Arial Narrow"/>
                <w:b/>
                <w:bCs/>
              </w:rPr>
              <w:tab/>
            </w:r>
            <w:r w:rsidR="003B719A" w:rsidRPr="003F17BE">
              <w:rPr>
                <w:rStyle w:val="AIAAgreementBodyTextChar"/>
                <w:rFonts w:eastAsiaTheme="minorEastAsia"/>
              </w:rPr>
              <w:t>Site evaluation and project feasibility</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613F026B" w14:textId="77777777" w:rsidR="003F17BE" w:rsidRPr="00AF0DA4" w:rsidRDefault="003F17BE" w:rsidP="003E4B21">
            <w:pPr>
              <w:widowControl/>
            </w:pPr>
          </w:p>
        </w:tc>
      </w:tr>
      <w:tr w:rsidR="00A80B27" w14:paraId="511C7B27"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1B24C3CB"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4.1.1.3</w:t>
            </w:r>
            <w:r w:rsidRPr="00AF0DA4">
              <w:rPr>
                <w:rFonts w:ascii="Arial Narrow" w:hAnsi="Arial Narrow" w:cs="Arial Narrow"/>
                <w:b/>
                <w:bCs/>
              </w:rPr>
              <w:tab/>
            </w:r>
            <w:r w:rsidR="003B719A" w:rsidRPr="003B719A">
              <w:rPr>
                <w:bCs/>
              </w:rPr>
              <w:t>Existing facilities analysis</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6C77F5C5" w14:textId="77777777" w:rsidR="003F17BE" w:rsidRPr="00AF0DA4" w:rsidRDefault="003F17BE" w:rsidP="003E4B21">
            <w:pPr>
              <w:widowControl/>
            </w:pPr>
          </w:p>
        </w:tc>
      </w:tr>
      <w:tr w:rsidR="00A80B27" w14:paraId="06303606"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4CAD7949"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4.1.1.4</w:t>
            </w:r>
            <w:r w:rsidRPr="00AF0DA4">
              <w:rPr>
                <w:rFonts w:ascii="Arial Narrow" w:hAnsi="Arial Narrow" w:cs="Arial Narrow"/>
                <w:b/>
                <w:bCs/>
              </w:rPr>
              <w:tab/>
            </w:r>
            <w:r w:rsidR="003B719A" w:rsidRPr="003B719A">
              <w:rPr>
                <w:bCs/>
              </w:rPr>
              <w:t>Programming</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3612B17F" w14:textId="77777777" w:rsidR="003F17BE" w:rsidRPr="00AF0DA4" w:rsidRDefault="003F17BE" w:rsidP="003E4B21">
            <w:pPr>
              <w:widowControl/>
            </w:pPr>
          </w:p>
        </w:tc>
      </w:tr>
      <w:tr w:rsidR="00A80B27" w14:paraId="3FE4E98C"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02953257"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4.1.1.5</w:t>
            </w:r>
            <w:r w:rsidRPr="00AF0DA4">
              <w:rPr>
                <w:rFonts w:ascii="Arial Narrow" w:hAnsi="Arial Narrow" w:cs="Arial Narrow"/>
                <w:b/>
                <w:bCs/>
              </w:rPr>
              <w:tab/>
            </w:r>
            <w:r w:rsidR="003B719A" w:rsidRPr="003B719A">
              <w:rPr>
                <w:bCs/>
              </w:rPr>
              <w:t>Cost estimating</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30B8E2E3" w14:textId="77777777" w:rsidR="003F17BE" w:rsidRPr="00AF0DA4" w:rsidRDefault="003F17BE" w:rsidP="003E4B21">
            <w:pPr>
              <w:widowControl/>
            </w:pPr>
          </w:p>
        </w:tc>
      </w:tr>
      <w:tr w:rsidR="00A80B27" w14:paraId="7CA4499C"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4BE06A7D"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4.1.1.6</w:t>
            </w:r>
            <w:r w:rsidRPr="00AF0DA4">
              <w:rPr>
                <w:rFonts w:ascii="Arial Narrow" w:hAnsi="Arial Narrow" w:cs="Arial Narrow"/>
                <w:b/>
                <w:bCs/>
              </w:rPr>
              <w:tab/>
            </w:r>
            <w:r w:rsidR="003B719A" w:rsidRPr="003B719A">
              <w:rPr>
                <w:bCs/>
              </w:rPr>
              <w:t>Sustainability certifications assistance</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7B6213F3" w14:textId="77777777" w:rsidR="003F17BE" w:rsidRPr="00AF0DA4" w:rsidRDefault="003F17BE" w:rsidP="003E4B21">
            <w:pPr>
              <w:widowControl/>
            </w:pPr>
          </w:p>
        </w:tc>
      </w:tr>
      <w:tr w:rsidR="00A80B27" w14:paraId="13AEB95E"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45A8DB16"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4.1.1.7</w:t>
            </w:r>
            <w:r w:rsidRPr="00AF0DA4">
              <w:rPr>
                <w:rFonts w:ascii="Arial Narrow" w:hAnsi="Arial Narrow" w:cs="Arial Narrow"/>
                <w:b/>
                <w:bCs/>
              </w:rPr>
              <w:tab/>
            </w:r>
            <w:r w:rsidR="003B719A" w:rsidRPr="003B719A">
              <w:rPr>
                <w:bCs/>
              </w:rPr>
              <w:t>Early procurement of materials and equipment</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79E9A6BE" w14:textId="77777777" w:rsidR="003F17BE" w:rsidRPr="00AF0DA4" w:rsidRDefault="003F17BE" w:rsidP="003E4B21">
            <w:pPr>
              <w:widowControl/>
            </w:pPr>
          </w:p>
        </w:tc>
      </w:tr>
      <w:tr w:rsidR="00A80B27" w14:paraId="2B714E01"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310A05D2"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4.1.1.8</w:t>
            </w:r>
            <w:r w:rsidRPr="00AF0DA4">
              <w:rPr>
                <w:rFonts w:ascii="Arial Narrow" w:hAnsi="Arial Narrow" w:cs="Arial Narrow"/>
                <w:b/>
                <w:bCs/>
              </w:rPr>
              <w:tab/>
            </w:r>
            <w:r w:rsidR="003B719A" w:rsidRPr="003B719A">
              <w:rPr>
                <w:bCs/>
              </w:rPr>
              <w:t>Establishing site access and security requirements</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688E0561" w14:textId="77777777" w:rsidR="003F17BE" w:rsidRPr="00AF0DA4" w:rsidRDefault="003F17BE" w:rsidP="003E4B21">
            <w:pPr>
              <w:widowControl/>
            </w:pPr>
          </w:p>
        </w:tc>
      </w:tr>
      <w:tr w:rsidR="00A80B27" w14:paraId="71B34625"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34CA4831"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4.1.1.9</w:t>
            </w:r>
            <w:r w:rsidRPr="00AF0DA4">
              <w:rPr>
                <w:rFonts w:ascii="Arial Narrow" w:hAnsi="Arial Narrow" w:cs="Arial Narrow"/>
                <w:b/>
                <w:bCs/>
              </w:rPr>
              <w:tab/>
            </w:r>
            <w:r w:rsidR="003B719A" w:rsidRPr="003B719A">
              <w:rPr>
                <w:bCs/>
              </w:rPr>
              <w:t>Value engineering support</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4F4052BF" w14:textId="77777777" w:rsidR="003F17BE" w:rsidRPr="00AF0DA4" w:rsidRDefault="003F17BE" w:rsidP="003E4B21">
            <w:pPr>
              <w:widowControl/>
            </w:pPr>
          </w:p>
        </w:tc>
      </w:tr>
      <w:tr w:rsidR="00A80B27" w14:paraId="3CA3F383"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0596F4B4"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4.1.1.10</w:t>
            </w:r>
            <w:r w:rsidRPr="00AF0DA4">
              <w:rPr>
                <w:rFonts w:ascii="Arial Narrow" w:hAnsi="Arial Narrow" w:cs="Arial Narrow"/>
                <w:b/>
                <w:bCs/>
              </w:rPr>
              <w:tab/>
            </w:r>
            <w:r w:rsidR="003B719A" w:rsidRPr="003B719A">
              <w:rPr>
                <w:bCs/>
              </w:rPr>
              <w:t>FF&amp;E procurement coordination</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0B36493A" w14:textId="77777777" w:rsidR="003F17BE" w:rsidRPr="00AF0DA4" w:rsidRDefault="003F17BE" w:rsidP="003E4B21">
            <w:pPr>
              <w:widowControl/>
            </w:pPr>
          </w:p>
        </w:tc>
      </w:tr>
      <w:tr w:rsidR="00A80B27" w14:paraId="58DFD673"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78C1C054" w14:textId="77777777" w:rsidR="003F17BE" w:rsidRPr="00AF0DA4" w:rsidRDefault="00000000" w:rsidP="003B719A">
            <w:pPr>
              <w:tabs>
                <w:tab w:val="left" w:pos="360"/>
                <w:tab w:val="left" w:pos="990"/>
                <w:tab w:val="left" w:pos="2880"/>
              </w:tabs>
              <w:ind w:left="900" w:hanging="900"/>
              <w:rPr>
                <w:rFonts w:ascii="Arial Narrow" w:hAnsi="Arial Narrow" w:cs="Arial Narrow"/>
                <w:b/>
                <w:bCs/>
              </w:rPr>
            </w:pPr>
            <w:r w:rsidRPr="006861C2">
              <w:rPr>
                <w:rStyle w:val="AIAParagraphNumber"/>
              </w:rPr>
              <w:t>§ 4.1.1.11</w:t>
            </w:r>
            <w:r w:rsidRPr="00AF0DA4">
              <w:rPr>
                <w:rFonts w:ascii="Arial Narrow" w:hAnsi="Arial Narrow" w:cs="Arial Narrow"/>
                <w:b/>
                <w:bCs/>
              </w:rPr>
              <w:tab/>
            </w:r>
            <w:r w:rsidR="003B719A" w:rsidRPr="003B719A">
              <w:rPr>
                <w:bCs/>
              </w:rPr>
              <w:t>Other Supplemental Services</w:t>
            </w: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3BFC4B41" w14:textId="77777777" w:rsidR="003F17BE" w:rsidRPr="00AF0DA4" w:rsidRDefault="003F17BE" w:rsidP="003E4B21">
            <w:pPr>
              <w:widowControl/>
            </w:pPr>
          </w:p>
        </w:tc>
      </w:tr>
      <w:tr w:rsidR="00A80B27" w14:paraId="23B30BDE" w14:textId="77777777" w:rsidTr="003B719A">
        <w:trPr>
          <w:cantSplit/>
          <w:trHeight w:val="288"/>
        </w:trPr>
        <w:tc>
          <w:tcPr>
            <w:tcW w:w="5778" w:type="dxa"/>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1E32F1D1" w14:textId="77777777" w:rsidR="003F17BE" w:rsidRPr="003F17BE" w:rsidRDefault="003F17BE" w:rsidP="003E4B21">
            <w:pPr>
              <w:tabs>
                <w:tab w:val="left" w:pos="360"/>
                <w:tab w:val="left" w:pos="990"/>
                <w:tab w:val="left" w:pos="2880"/>
              </w:tabs>
              <w:ind w:left="630" w:hanging="630"/>
              <w:rPr>
                <w:rStyle w:val="AIAParagraphNumber"/>
                <w:rFonts w:ascii="Times New Roman" w:hAnsi="Times New Roman"/>
                <w:b w:val="0"/>
              </w:rPr>
            </w:pPr>
          </w:p>
        </w:tc>
        <w:tc>
          <w:tcPr>
            <w:tcW w:w="40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bottom"/>
          </w:tcPr>
          <w:p w14:paraId="237391F4" w14:textId="77777777" w:rsidR="003F17BE" w:rsidRPr="00AF0DA4" w:rsidRDefault="003F17BE" w:rsidP="003E4B21">
            <w:pPr>
              <w:widowControl/>
            </w:pPr>
          </w:p>
        </w:tc>
      </w:tr>
    </w:tbl>
    <w:p w14:paraId="26DB0F67" w14:textId="77777777" w:rsidR="003F17BE" w:rsidRDefault="003F17BE" w:rsidP="002A09E7">
      <w:pPr>
        <w:pStyle w:val="AIAAgreementBodyText"/>
      </w:pPr>
    </w:p>
    <w:p w14:paraId="3CEAAE65" w14:textId="77777777" w:rsidR="002A09E7" w:rsidRDefault="00000000" w:rsidP="002A09E7">
      <w:pPr>
        <w:pStyle w:val="AIASubheading"/>
      </w:pPr>
      <w:r>
        <w:t>§ 4.</w:t>
      </w:r>
      <w:r w:rsidR="001222D2">
        <w:t>1.</w:t>
      </w:r>
      <w:r>
        <w:t>2</w:t>
      </w:r>
      <w:r w:rsidR="007E2F30">
        <w:t> </w:t>
      </w:r>
      <w:r w:rsidR="001222D2">
        <w:t>Description of Supplemental</w:t>
      </w:r>
      <w:r w:rsidR="007E2F30">
        <w:t> </w:t>
      </w:r>
      <w:r>
        <w:t>Services</w:t>
      </w:r>
    </w:p>
    <w:p w14:paraId="12313994" w14:textId="77777777" w:rsidR="002A09E7" w:rsidRPr="000F31F2" w:rsidRDefault="00000000" w:rsidP="002A09E7">
      <w:pPr>
        <w:pStyle w:val="AIAAgreementBodyText"/>
      </w:pPr>
      <w:r w:rsidRPr="006861C2">
        <w:rPr>
          <w:rStyle w:val="AIAParagraphNumber"/>
        </w:rPr>
        <w:t>§ 4.1.</w:t>
      </w:r>
      <w:r w:rsidR="001222D2">
        <w:rPr>
          <w:rStyle w:val="AIAParagraphNumber"/>
        </w:rPr>
        <w:t>2.1</w:t>
      </w:r>
      <w:r w:rsidRPr="001222D2">
        <w:t xml:space="preserve"> </w:t>
      </w:r>
      <w:r w:rsidR="001222D2" w:rsidRPr="001222D2">
        <w:t>A description of each Supplemental Service identified in Section 4.1.1 as the Owner’s Representative’s responsibility is provided below</w:t>
      </w:r>
      <w:r w:rsidR="001222D2">
        <w:t>:</w:t>
      </w:r>
    </w:p>
    <w:p w14:paraId="057A90ED" w14:textId="77777777" w:rsidR="002A09E7" w:rsidRDefault="00000000" w:rsidP="007E2F30">
      <w:pPr>
        <w:pStyle w:val="AIAItalics"/>
      </w:pPr>
      <w:r w:rsidRPr="00AD73BC">
        <w:t>(</w:t>
      </w:r>
      <w:r w:rsidR="001222D2" w:rsidRPr="001222D2">
        <w:t>Describe in detail the Owner’s Representative’s Supplemental Services identified in Section 4.1.1 or, if set forth in an exhibit, identify the exhibit</w:t>
      </w:r>
      <w:r w:rsidR="007E2F30">
        <w:t>.)</w:t>
      </w:r>
    </w:p>
    <w:p w14:paraId="4A168361" w14:textId="77777777" w:rsidR="001222D2" w:rsidRPr="0033271C" w:rsidRDefault="001222D2" w:rsidP="001222D2">
      <w:pPr>
        <w:pStyle w:val="AIAAgreementBodyText"/>
      </w:pPr>
    </w:p>
    <w:p w14:paraId="5CBAEB51" w14:textId="77777777" w:rsidR="001222D2" w:rsidRPr="0033271C" w:rsidRDefault="00000000" w:rsidP="001222D2">
      <w:pPr>
        <w:pStyle w:val="AIAFillPointParagraph"/>
      </w:pPr>
      <w:bookmarkStart w:id="60" w:name="bm_OwnerRepSuppSvcsDescription"/>
      <w:r>
        <w:t>«  »</w:t>
      </w:r>
      <w:bookmarkEnd w:id="60"/>
    </w:p>
    <w:p w14:paraId="09E25C6B" w14:textId="77777777" w:rsidR="001222D2" w:rsidRPr="0033271C" w:rsidRDefault="001222D2" w:rsidP="001222D2">
      <w:pPr>
        <w:pStyle w:val="AIAAgreementBodyText"/>
      </w:pPr>
    </w:p>
    <w:p w14:paraId="4C002E1E" w14:textId="77777777" w:rsidR="00790175" w:rsidRPr="008A12BD" w:rsidRDefault="00000000" w:rsidP="00BD4778">
      <w:pPr>
        <w:pStyle w:val="AIAAgreementBodyText"/>
      </w:pPr>
      <w:r>
        <w:rPr>
          <w:rStyle w:val="AIAParagraphNumber"/>
        </w:rPr>
        <w:t>§ </w:t>
      </w:r>
      <w:r w:rsidR="00DC7B66" w:rsidRPr="006D4A66">
        <w:rPr>
          <w:rStyle w:val="AIAParagraphNumber"/>
        </w:rPr>
        <w:t>4.</w:t>
      </w:r>
      <w:r w:rsidR="001222D2">
        <w:rPr>
          <w:rStyle w:val="AIAParagraphNumber"/>
        </w:rPr>
        <w:t>1.2.2</w:t>
      </w:r>
      <w:r w:rsidR="00DC7B66" w:rsidRPr="00DC7B66">
        <w:t xml:space="preserve"> </w:t>
      </w:r>
      <w:r w:rsidR="001222D2" w:rsidRPr="001222D2">
        <w:t>A description of each Supplemental Service identified in Section 4.1.1 as the Owner’s responsibility is provided below</w:t>
      </w:r>
      <w:r w:rsidR="00DC7B66" w:rsidRPr="00DC7B66">
        <w:t>.</w:t>
      </w:r>
    </w:p>
    <w:p w14:paraId="3DF6060C" w14:textId="77777777" w:rsidR="00DA64A1" w:rsidRDefault="00000000" w:rsidP="004E233D">
      <w:pPr>
        <w:pStyle w:val="AIAItalics"/>
      </w:pPr>
      <w:r w:rsidRPr="00DC7B66">
        <w:t>(</w:t>
      </w:r>
      <w:r w:rsidR="001222D2" w:rsidRPr="001222D2">
        <w:t>Describe in detail the Owner’s Supplemental Services identified in Section 4.1.1 or, if set forth in an exhibit, identify the exhibit</w:t>
      </w:r>
      <w:r w:rsidRPr="00DC7B66">
        <w:t>.)</w:t>
      </w:r>
    </w:p>
    <w:p w14:paraId="2252C956" w14:textId="77777777" w:rsidR="001222D2" w:rsidRPr="0033271C" w:rsidRDefault="001222D2" w:rsidP="001222D2">
      <w:pPr>
        <w:pStyle w:val="AIAAgreementBodyText"/>
      </w:pPr>
    </w:p>
    <w:p w14:paraId="5D02ACF3" w14:textId="77777777" w:rsidR="001222D2" w:rsidRPr="0033271C" w:rsidRDefault="00000000" w:rsidP="001222D2">
      <w:pPr>
        <w:pStyle w:val="AIAFillPointParagraph"/>
      </w:pPr>
      <w:bookmarkStart w:id="61" w:name="bm_OwnerSuppSvcsDescription"/>
      <w:r>
        <w:t>«  »</w:t>
      </w:r>
      <w:bookmarkEnd w:id="61"/>
    </w:p>
    <w:p w14:paraId="4AB1D5C5" w14:textId="77777777" w:rsidR="001222D2" w:rsidRPr="0033271C" w:rsidRDefault="001222D2" w:rsidP="001222D2">
      <w:pPr>
        <w:pStyle w:val="AIAAgreementBodyText"/>
      </w:pPr>
    </w:p>
    <w:p w14:paraId="2362CB32" w14:textId="77777777" w:rsidR="001222D2" w:rsidRDefault="00000000" w:rsidP="001222D2">
      <w:pPr>
        <w:pStyle w:val="AIASubheading"/>
      </w:pPr>
      <w:r>
        <w:t xml:space="preserve">§ 4.2 </w:t>
      </w:r>
      <w:r w:rsidR="00F401B0">
        <w:t>Owner Representative’s</w:t>
      </w:r>
      <w:r>
        <w:t> </w:t>
      </w:r>
      <w:r w:rsidR="00F401B0">
        <w:t>Additional</w:t>
      </w:r>
      <w:r>
        <w:t> Services</w:t>
      </w:r>
    </w:p>
    <w:p w14:paraId="201A14D5" w14:textId="77777777" w:rsidR="00BF77F6" w:rsidRPr="008301EA" w:rsidRDefault="00000000">
      <w:pPr>
        <w:pStyle w:val="AIAAgreementBodyText"/>
      </w:pPr>
      <w:r>
        <w:rPr>
          <w:rStyle w:val="AIAParagraphNumber"/>
        </w:rPr>
        <w:t>§ </w:t>
      </w:r>
      <w:r w:rsidR="00DC7B66">
        <w:rPr>
          <w:rStyle w:val="AIAParagraphNumber"/>
        </w:rPr>
        <w:t>4.</w:t>
      </w:r>
      <w:r w:rsidR="00F401B0">
        <w:rPr>
          <w:rStyle w:val="AIAParagraphNumber"/>
        </w:rPr>
        <w:t>2.1</w:t>
      </w:r>
      <w:r w:rsidR="00723192" w:rsidRPr="00F401B0">
        <w:t xml:space="preserve"> </w:t>
      </w:r>
      <w:r w:rsidR="00F401B0" w:rsidRPr="00F401B0">
        <w:t>The Owner’s Representative may provide Additional Services after execution of this Agreement without invalidating this Agreement. Except for services required due to the fault of the Owner’s Representative, any Additional Services provided in accordance with this Section shall entitle the Owner’s Representative to compensation pursuant to Section 9.4</w:t>
      </w:r>
      <w:r w:rsidR="00DC7B66" w:rsidRPr="008301EA">
        <w:t>.</w:t>
      </w:r>
    </w:p>
    <w:p w14:paraId="239DF6CA" w14:textId="77777777" w:rsidR="00BF77F6" w:rsidRPr="008301EA" w:rsidRDefault="00BF77F6">
      <w:pPr>
        <w:pStyle w:val="AIAAgreementBodyText"/>
      </w:pPr>
    </w:p>
    <w:p w14:paraId="7E115AD4" w14:textId="77777777" w:rsidR="00BF77F6" w:rsidRPr="008A12BD" w:rsidRDefault="00000000">
      <w:pPr>
        <w:pStyle w:val="AIAAgreementBodyText"/>
      </w:pPr>
      <w:r w:rsidRPr="0082156A">
        <w:rPr>
          <w:rStyle w:val="AIAParagraphNumber"/>
        </w:rPr>
        <w:t>§ </w:t>
      </w:r>
      <w:r w:rsidR="00DC7B66" w:rsidRPr="0082156A">
        <w:rPr>
          <w:rStyle w:val="AIAParagraphNumber"/>
        </w:rPr>
        <w:t>4.</w:t>
      </w:r>
      <w:r w:rsidR="00F401B0">
        <w:rPr>
          <w:rStyle w:val="AIAParagraphNumber"/>
        </w:rPr>
        <w:t>2.2</w:t>
      </w:r>
      <w:r w:rsidR="00DC7B66" w:rsidRPr="00DC7B66">
        <w:t xml:space="preserve"> Upon </w:t>
      </w:r>
      <w:r w:rsidR="00F401B0" w:rsidRPr="00F401B0">
        <w:t>recognizing the need to perform the following Additional Services, the Owner’s Representative shall notify the Owner with reasonable promptness and explain the facts and circumstances giving rise to the need. The Owner’s Representative shall not proceed to provide the following Additional Services until the Owner’s Representative receives the Owner’s written authorization</w:t>
      </w:r>
      <w:r w:rsidR="00DC7B66" w:rsidRPr="00DC7B66">
        <w:t>:</w:t>
      </w:r>
    </w:p>
    <w:p w14:paraId="7AD660BC" w14:textId="77777777" w:rsidR="00790175" w:rsidRPr="008A12BD" w:rsidRDefault="00000000" w:rsidP="00790175">
      <w:pPr>
        <w:pStyle w:val="AIABodyTextHanging"/>
      </w:pPr>
      <w:r>
        <w:rPr>
          <w:rStyle w:val="AIAParagraphNumber"/>
        </w:rPr>
        <w:t>.1</w:t>
      </w:r>
      <w:r w:rsidRPr="00DC7B66">
        <w:tab/>
        <w:t xml:space="preserve">Services </w:t>
      </w:r>
      <w:r w:rsidR="00F401B0" w:rsidRPr="00F401B0">
        <w:t>necessitated by a material change in the Project</w:t>
      </w:r>
      <w:r w:rsidR="0082156A">
        <w:t>;</w:t>
      </w:r>
    </w:p>
    <w:p w14:paraId="0D4A17E4" w14:textId="77777777" w:rsidR="00BF77F6" w:rsidRPr="002009AE" w:rsidRDefault="00000000">
      <w:pPr>
        <w:pStyle w:val="AIABodyTextHanging"/>
      </w:pPr>
      <w:r>
        <w:rPr>
          <w:rStyle w:val="AIAParagraphNumber"/>
        </w:rPr>
        <w:t>.2</w:t>
      </w:r>
      <w:r w:rsidRPr="00DC7B66">
        <w:tab/>
        <w:t xml:space="preserve">Services </w:t>
      </w:r>
      <w:r w:rsidR="00F401B0" w:rsidRPr="00F401B0">
        <w:t>necessitated by the Owner’s or the Owner’s consultant’s and contractor’s failure to perform or to perform in a timely manner</w:t>
      </w:r>
      <w:r w:rsidR="0082156A" w:rsidRPr="002009AE">
        <w:t>;</w:t>
      </w:r>
    </w:p>
    <w:p w14:paraId="6E834896" w14:textId="77777777" w:rsidR="00BF77F6" w:rsidRPr="008A12BD" w:rsidRDefault="00000000">
      <w:pPr>
        <w:pStyle w:val="AIABodyTextHanging"/>
      </w:pPr>
      <w:r w:rsidRPr="002009AE">
        <w:rPr>
          <w:rStyle w:val="AIAParagraphNumber"/>
        </w:rPr>
        <w:t>.3</w:t>
      </w:r>
      <w:r w:rsidRPr="002009AE">
        <w:tab/>
      </w:r>
      <w:r w:rsidR="00F401B0" w:rsidRPr="00F401B0">
        <w:t>Services necessitated by an extensive amount of claims</w:t>
      </w:r>
      <w:r w:rsidR="0082156A" w:rsidRPr="002009AE">
        <w:t>;</w:t>
      </w:r>
    </w:p>
    <w:p w14:paraId="3D849CA0" w14:textId="77777777" w:rsidR="00790175" w:rsidRPr="008A12BD" w:rsidRDefault="00000000" w:rsidP="00790175">
      <w:pPr>
        <w:pStyle w:val="AIABodyTextHanging"/>
      </w:pPr>
      <w:r>
        <w:rPr>
          <w:rStyle w:val="AIAParagraphNumber"/>
        </w:rPr>
        <w:t>.4</w:t>
      </w:r>
      <w:r w:rsidRPr="00DC7B66">
        <w:tab/>
      </w:r>
      <w:r w:rsidR="00F401B0" w:rsidRPr="00F401B0">
        <w:t>Preparation for, and attendance at, a public presentation, meeting, or hearing; and</w:t>
      </w:r>
    </w:p>
    <w:p w14:paraId="237982F7" w14:textId="77777777" w:rsidR="00BF77F6" w:rsidRPr="008A12BD" w:rsidRDefault="00000000">
      <w:pPr>
        <w:pStyle w:val="AIABodyTextHanging"/>
      </w:pPr>
      <w:r>
        <w:rPr>
          <w:rStyle w:val="AIAParagraphNumber"/>
        </w:rPr>
        <w:t>.5</w:t>
      </w:r>
      <w:r w:rsidRPr="00DC7B66">
        <w:tab/>
      </w:r>
      <w:r w:rsidR="00F401B0" w:rsidRPr="00F401B0">
        <w:t>Preparation for, and attendance at, a dispute resolution proceeding or legal proceeding, except where the Owner’s Representative is party thereto</w:t>
      </w:r>
      <w:r w:rsidR="00F401B0">
        <w:t>.</w:t>
      </w:r>
    </w:p>
    <w:p w14:paraId="07A1F33C" w14:textId="77777777" w:rsidR="00BF77F6" w:rsidRPr="008A12BD" w:rsidRDefault="00BF77F6">
      <w:pPr>
        <w:pStyle w:val="AIABodyTextHanging"/>
      </w:pPr>
    </w:p>
    <w:p w14:paraId="6AFCEC6F" w14:textId="77777777" w:rsidR="00BF77F6" w:rsidRDefault="00000000" w:rsidP="006D4A66">
      <w:pPr>
        <w:pStyle w:val="AIAAgreementBodyText"/>
      </w:pPr>
      <w:r>
        <w:rPr>
          <w:rStyle w:val="AIAParagraphNumber"/>
        </w:rPr>
        <w:t>§ </w:t>
      </w:r>
      <w:r w:rsidR="00DC7B66">
        <w:rPr>
          <w:rStyle w:val="AIAParagraphNumber"/>
        </w:rPr>
        <w:t>4.</w:t>
      </w:r>
      <w:r w:rsidR="00203414">
        <w:rPr>
          <w:rStyle w:val="AIAParagraphNumber"/>
        </w:rPr>
        <w:t>2</w:t>
      </w:r>
      <w:r w:rsidR="00DC7B66">
        <w:rPr>
          <w:rStyle w:val="AIAParagraphNumber"/>
        </w:rPr>
        <w:t>.</w:t>
      </w:r>
      <w:r w:rsidR="00203414">
        <w:rPr>
          <w:rStyle w:val="AIAParagraphNumber"/>
        </w:rPr>
        <w:t>3</w:t>
      </w:r>
      <w:r w:rsidR="00430A2B" w:rsidRPr="00CE699C">
        <w:t xml:space="preserve"> </w:t>
      </w:r>
      <w:r w:rsidR="00DC7B66" w:rsidRPr="00DC7B66">
        <w:t>If the services covered by this Agreement have not been completed within</w:t>
      </w:r>
      <w:r w:rsidR="009658E6">
        <w:t xml:space="preserve"> </w:t>
      </w:r>
      <w:bookmarkStart w:id="62" w:name="bm_MonthsToCompleteSvcsWords"/>
      <w:r w:rsidR="003102C1">
        <w:t>«  »</w:t>
      </w:r>
      <w:bookmarkEnd w:id="62"/>
      <w:r w:rsidR="009658E6">
        <w:t xml:space="preserve"> (</w:t>
      </w:r>
      <w:r w:rsidR="003102C1">
        <w:t xml:space="preserve"> </w:t>
      </w:r>
      <w:bookmarkStart w:id="63" w:name="bm_MonthsToCompleteSvcs"/>
      <w:r w:rsidR="003102C1">
        <w:t>«  »</w:t>
      </w:r>
      <w:bookmarkEnd w:id="63"/>
      <w:r w:rsidR="003102C1">
        <w:t xml:space="preserve"> </w:t>
      </w:r>
      <w:r w:rsidR="009658E6">
        <w:t>)</w:t>
      </w:r>
      <w:r w:rsidR="00DC7B66" w:rsidRPr="00DC7B66">
        <w:t xml:space="preserve"> months of the date of this Agreement </w:t>
      </w:r>
      <w:r w:rsidR="00F401B0" w:rsidRPr="00F401B0">
        <w:t>through no fault of the Owner’s Representative, an extension of the Owner’s Representative’s services beyond that time shall be compensated as Additional Services pursuant to Section 9.4</w:t>
      </w:r>
      <w:r w:rsidR="004C0A6A">
        <w:t>.</w:t>
      </w:r>
    </w:p>
    <w:p w14:paraId="04073B8A" w14:textId="77777777" w:rsidR="00652A86" w:rsidRDefault="00652A86" w:rsidP="00652A86">
      <w:pPr>
        <w:pStyle w:val="AIAAgreementBodyText"/>
      </w:pPr>
    </w:p>
    <w:p w14:paraId="2483CF1D" w14:textId="77777777" w:rsidR="00790175" w:rsidRPr="00DF557E" w:rsidRDefault="00000000" w:rsidP="00DF557E">
      <w:pPr>
        <w:pStyle w:val="Heading1"/>
      </w:pPr>
      <w:r w:rsidRPr="00DF557E">
        <w:t>ARTICLE</w:t>
      </w:r>
      <w:r w:rsidR="004019A1" w:rsidRPr="00DF557E">
        <w:t> </w:t>
      </w:r>
      <w:r w:rsidRPr="00DF557E">
        <w:t>5</w:t>
      </w:r>
      <w:r w:rsidR="004019A1" w:rsidRPr="00DF557E">
        <w:t>   </w:t>
      </w:r>
      <w:r w:rsidRPr="00DF557E">
        <w:t>OWNER</w:t>
      </w:r>
      <w:r w:rsidR="00430A2B" w:rsidRPr="00DF557E">
        <w:t>’</w:t>
      </w:r>
      <w:r w:rsidRPr="00DF557E">
        <w:t>S</w:t>
      </w:r>
      <w:r w:rsidR="004019A1" w:rsidRPr="00DF557E">
        <w:t> </w:t>
      </w:r>
      <w:r w:rsidRPr="00DF557E">
        <w:t>RESPONSIBILITIES</w:t>
      </w:r>
    </w:p>
    <w:p w14:paraId="6FAD44ED" w14:textId="77777777" w:rsidR="00FE2F6F" w:rsidRPr="006D4A66" w:rsidRDefault="00000000" w:rsidP="004E233D">
      <w:pPr>
        <w:pStyle w:val="AIAAgreementBodyText"/>
      </w:pPr>
      <w:r>
        <w:rPr>
          <w:rStyle w:val="AIAParagraphNumber"/>
        </w:rPr>
        <w:t>§ </w:t>
      </w:r>
      <w:r w:rsidR="00DC7B66">
        <w:rPr>
          <w:rStyle w:val="AIAParagraphNumber"/>
        </w:rPr>
        <w:t>5.1</w:t>
      </w:r>
      <w:r w:rsidR="00DC7B66" w:rsidRPr="00DC7B66">
        <w:t xml:space="preserve"> The </w:t>
      </w:r>
      <w:r w:rsidR="008A50C5" w:rsidRPr="008A50C5">
        <w:t>Owner shall provide and update information to the Owner’s Representative regarding requirements for, and limitations on, the Project in a timely manner, including the information listed in Article 1 and Article 5 of this Agreement; information pertaining to other objectives, schedule constraints and criteria, and site requirements; and other information required for the Owner’s Representative to perform its services</w:t>
      </w:r>
      <w:r w:rsidR="00DC7B66" w:rsidRPr="00DC7B66">
        <w:t>.</w:t>
      </w:r>
    </w:p>
    <w:p w14:paraId="653A3D8B" w14:textId="77777777" w:rsidR="00BF77F6" w:rsidRPr="008A12BD" w:rsidRDefault="00BF77F6">
      <w:pPr>
        <w:pStyle w:val="AIAAgreementBodyText"/>
      </w:pPr>
    </w:p>
    <w:p w14:paraId="0657EAAC" w14:textId="77777777" w:rsidR="00BF77F6" w:rsidRPr="008A12BD" w:rsidRDefault="00000000">
      <w:pPr>
        <w:pStyle w:val="AIAAgreementBodyText"/>
      </w:pPr>
      <w:r>
        <w:rPr>
          <w:rStyle w:val="AIAParagraphNumber"/>
        </w:rPr>
        <w:t>§ </w:t>
      </w:r>
      <w:r w:rsidR="00DC7B66">
        <w:rPr>
          <w:rStyle w:val="AIAParagraphNumber"/>
        </w:rPr>
        <w:t>5.2</w:t>
      </w:r>
      <w:r w:rsidR="00DC7B66" w:rsidRPr="00DC7B66">
        <w:t xml:space="preserve"> The </w:t>
      </w:r>
      <w:r w:rsidR="008A50C5" w:rsidRPr="008A50C5">
        <w:t>Owner shall collaborate with the Owner’s Representative to establish and periodically update the Project budget, including the Owner’s Representative’s costs, the cost related to the Owner’s consultants and contractors, and reasonable cost contingencies. If the Owner significantly increases or decreases the Project budget, the Owner shall promptly notify the Owner’s Representative</w:t>
      </w:r>
      <w:r w:rsidR="00954D1F">
        <w:t>.</w:t>
      </w:r>
    </w:p>
    <w:p w14:paraId="75D26E8C" w14:textId="77777777" w:rsidR="00BF77F6" w:rsidRPr="008A12BD" w:rsidRDefault="00BF77F6">
      <w:pPr>
        <w:pStyle w:val="AIAAgreementBodyText"/>
      </w:pPr>
    </w:p>
    <w:p w14:paraId="24E7D531" w14:textId="77777777" w:rsidR="00BF77F6" w:rsidRPr="008A12BD" w:rsidRDefault="00000000">
      <w:pPr>
        <w:pStyle w:val="AIAAgreementBodyText"/>
      </w:pPr>
      <w:r>
        <w:rPr>
          <w:rStyle w:val="AIAParagraphNumber"/>
        </w:rPr>
        <w:t>§ </w:t>
      </w:r>
      <w:r w:rsidR="00DC7B66">
        <w:rPr>
          <w:rStyle w:val="AIAParagraphNumber"/>
        </w:rPr>
        <w:t>5.3</w:t>
      </w:r>
      <w:r w:rsidR="00DC7B66" w:rsidRPr="00DC7B66">
        <w:t xml:space="preserve"> The </w:t>
      </w:r>
      <w:r w:rsidR="008A50C5" w:rsidRPr="008A50C5">
        <w:t>Owner shall retain all consultants and contractors necessary to carry out the services or Work on the Project. The Owner shall provide the Owner’s Representative with copies of all executed agreements between the Owner and its consultants and contractors which may be redacted, at the Owner’s discretion, as necessary to protect proprietary and confidential information and any modifications to those agreements. The Owner shall require that its consultants and contractors maintain insurance, including professional liability insurance, as appropriate to the services or Work provided. The Owner shall require all contractors to name the Owner’s Representative and its consultants as Additional Insureds on commercial general liability policies, where available</w:t>
      </w:r>
      <w:r w:rsidR="00DC7B66" w:rsidRPr="00DC7B66">
        <w:t>.</w:t>
      </w:r>
    </w:p>
    <w:p w14:paraId="6CEA74AB" w14:textId="77777777" w:rsidR="00BF77F6" w:rsidRPr="008A12BD" w:rsidRDefault="00BF77F6">
      <w:pPr>
        <w:pStyle w:val="AIAAgreementBodyText"/>
      </w:pPr>
    </w:p>
    <w:p w14:paraId="798AA2FA" w14:textId="77777777" w:rsidR="00BF77F6" w:rsidRPr="008A12BD" w:rsidRDefault="00000000">
      <w:pPr>
        <w:pStyle w:val="AIAAgreementBodyText"/>
      </w:pPr>
      <w:r>
        <w:rPr>
          <w:rStyle w:val="AIAParagraphNumber"/>
        </w:rPr>
        <w:t>§ </w:t>
      </w:r>
      <w:r w:rsidR="00DC7B66">
        <w:rPr>
          <w:rStyle w:val="AIAParagraphNumber"/>
        </w:rPr>
        <w:t>5.4</w:t>
      </w:r>
      <w:r w:rsidR="00DC7B66" w:rsidRPr="00DC7B66">
        <w:t xml:space="preserve"> The </w:t>
      </w:r>
      <w:r w:rsidR="008A50C5" w:rsidRPr="008A50C5">
        <w:t>Owner shall furnish all surveying, geotechnical engineering, legal, insurance, financing, and accounting services, including auditing services, and other services that may be reasonably necessary for the Project</w:t>
      </w:r>
      <w:r w:rsidR="00DC7B66" w:rsidRPr="00DC7B66">
        <w:t>.</w:t>
      </w:r>
    </w:p>
    <w:p w14:paraId="569B4F86" w14:textId="77777777" w:rsidR="00652A86" w:rsidRDefault="00652A86" w:rsidP="00652A86">
      <w:pPr>
        <w:pStyle w:val="AIAAgreementBodyText"/>
      </w:pPr>
    </w:p>
    <w:p w14:paraId="1F46A784" w14:textId="77777777" w:rsidR="00BF77F6" w:rsidRPr="008A12BD" w:rsidRDefault="00000000">
      <w:pPr>
        <w:pStyle w:val="AIAAgreementBodyText"/>
      </w:pPr>
      <w:r>
        <w:rPr>
          <w:rStyle w:val="AIAParagraphNumber"/>
        </w:rPr>
        <w:t>§ </w:t>
      </w:r>
      <w:r w:rsidR="00DC7B66">
        <w:rPr>
          <w:rStyle w:val="AIAParagraphNumber"/>
        </w:rPr>
        <w:t>5.5</w:t>
      </w:r>
      <w:r w:rsidR="00DC7B66" w:rsidRPr="00DC7B66">
        <w:t xml:space="preserve"> The </w:t>
      </w:r>
      <w:r w:rsidR="008A50C5" w:rsidRPr="008A50C5">
        <w:t>Owner shall furnish to its consultants and contractors copies of this Agreement, which may be redacted, at the Owner’s discretion, as necessary to protect proprietary and confidential information and any modifications thereto</w:t>
      </w:r>
      <w:r w:rsidR="00771F9B">
        <w:t>.</w:t>
      </w:r>
    </w:p>
    <w:p w14:paraId="749532A4" w14:textId="77777777" w:rsidR="00652A86" w:rsidRDefault="00652A86" w:rsidP="00652A86">
      <w:pPr>
        <w:pStyle w:val="AIAAgreementBodyText"/>
      </w:pPr>
    </w:p>
    <w:p w14:paraId="1AC4A68E" w14:textId="77777777" w:rsidR="00BF77F6" w:rsidRPr="008A12BD" w:rsidRDefault="00000000">
      <w:pPr>
        <w:pStyle w:val="AIAAgreementBodyText"/>
      </w:pPr>
      <w:r>
        <w:rPr>
          <w:rStyle w:val="AIAParagraphNumber"/>
        </w:rPr>
        <w:t>§ </w:t>
      </w:r>
      <w:r w:rsidR="00DC7B66">
        <w:rPr>
          <w:rStyle w:val="AIAParagraphNumber"/>
        </w:rPr>
        <w:t>5.6</w:t>
      </w:r>
      <w:r w:rsidR="00DC7B66" w:rsidRPr="00DC7B66">
        <w:t xml:space="preserve"> The </w:t>
      </w:r>
      <w:r w:rsidR="008A50C5" w:rsidRPr="008A50C5">
        <w:t>Owner shall provide prompt written notice to the Owner’s Representative if they become aware of any fault or defect in the Project, including errors, omissions, or inconsistencies in any documents produced by, or services provided by the Owner’s Representative or the Owner’s consultants and contractors</w:t>
      </w:r>
      <w:r w:rsidR="00DC7B66" w:rsidRPr="00E41913">
        <w:t>.</w:t>
      </w:r>
    </w:p>
    <w:p w14:paraId="05365B7F" w14:textId="77777777" w:rsidR="00BF77F6" w:rsidRPr="008A12BD" w:rsidRDefault="00BF77F6">
      <w:pPr>
        <w:pStyle w:val="AIAAgreementBodyText"/>
      </w:pPr>
    </w:p>
    <w:p w14:paraId="1160DCAC" w14:textId="77777777" w:rsidR="00BF77F6" w:rsidRPr="008A12BD" w:rsidRDefault="00000000">
      <w:pPr>
        <w:pStyle w:val="AIAAgreementBodyText"/>
      </w:pPr>
      <w:r>
        <w:rPr>
          <w:rStyle w:val="AIAParagraphNumber"/>
        </w:rPr>
        <w:t>§ </w:t>
      </w:r>
      <w:r w:rsidR="00DC7B66">
        <w:rPr>
          <w:rStyle w:val="AIAParagraphNumber"/>
        </w:rPr>
        <w:t>5.</w:t>
      </w:r>
      <w:r w:rsidR="00B8519A">
        <w:rPr>
          <w:rStyle w:val="AIAParagraphNumber"/>
        </w:rPr>
        <w:t>7</w:t>
      </w:r>
      <w:r w:rsidR="00DC7B66" w:rsidRPr="00DC7B66">
        <w:t xml:space="preserve"> The </w:t>
      </w:r>
      <w:r w:rsidR="008A50C5" w:rsidRPr="008A50C5">
        <w:t>Owner shall provide the Owner’s Representative access to the Project site and other facilities under the Owner’s control and associated with the Project. The Owner shall obligate its consultants and contractors to provide the Owner’s Representative access to the Project site wherever Work is in preparation or progress</w:t>
      </w:r>
      <w:r w:rsidR="00DC7B66" w:rsidRPr="00DC7B66">
        <w:t>.</w:t>
      </w:r>
    </w:p>
    <w:p w14:paraId="4BFE7B8A" w14:textId="77777777" w:rsidR="00652A86" w:rsidRDefault="00652A86" w:rsidP="00652A86">
      <w:pPr>
        <w:pStyle w:val="AIAAgreementBodyText"/>
      </w:pPr>
    </w:p>
    <w:p w14:paraId="7CD63ACA" w14:textId="77777777" w:rsidR="00BF77F6" w:rsidRPr="00E41913" w:rsidRDefault="00000000" w:rsidP="009B0A30">
      <w:pPr>
        <w:pStyle w:val="Heading1"/>
      </w:pPr>
      <w:r w:rsidRPr="00DF557E">
        <w:t>ARTICLE</w:t>
      </w:r>
      <w:r w:rsidR="004019A1" w:rsidRPr="00DF557E">
        <w:t> </w:t>
      </w:r>
      <w:r w:rsidRPr="00DF557E">
        <w:t>6</w:t>
      </w:r>
      <w:r w:rsidR="004019A1" w:rsidRPr="00DF557E">
        <w:t>   </w:t>
      </w:r>
      <w:r w:rsidRPr="00E41913">
        <w:t>CLAIMS</w:t>
      </w:r>
      <w:r w:rsidR="004019A1" w:rsidRPr="00E41913">
        <w:t> </w:t>
      </w:r>
      <w:r w:rsidRPr="00E41913">
        <w:t>AND</w:t>
      </w:r>
      <w:r w:rsidR="004019A1" w:rsidRPr="00E41913">
        <w:t> </w:t>
      </w:r>
      <w:r w:rsidRPr="00E41913">
        <w:t>DISPUTES</w:t>
      </w:r>
    </w:p>
    <w:p w14:paraId="419A5989" w14:textId="77777777" w:rsidR="00BF77F6" w:rsidRPr="00E41913" w:rsidRDefault="00000000">
      <w:pPr>
        <w:pStyle w:val="AIASubheading"/>
      </w:pPr>
      <w:r>
        <w:t>§ 6</w:t>
      </w:r>
      <w:r w:rsidR="006B62B2">
        <w:t>.1 </w:t>
      </w:r>
      <w:r w:rsidR="002B4D1B" w:rsidRPr="00E41913">
        <w:t>General</w:t>
      </w:r>
    </w:p>
    <w:p w14:paraId="5969A3E0" w14:textId="77777777" w:rsidR="0061337B" w:rsidRPr="00E41913" w:rsidRDefault="00000000" w:rsidP="0061337B">
      <w:pPr>
        <w:pStyle w:val="AIAAgreementBodyText"/>
      </w:pPr>
      <w:r>
        <w:rPr>
          <w:rStyle w:val="AIAParagraphNumber"/>
        </w:rPr>
        <w:t>§ 6</w:t>
      </w:r>
      <w:r w:rsidR="001C48DD" w:rsidRPr="00E41913">
        <w:rPr>
          <w:rStyle w:val="AIAParagraphNumber"/>
        </w:rPr>
        <w:t>.1.1</w:t>
      </w:r>
      <w:r w:rsidR="001C48DD" w:rsidRPr="00E41913">
        <w:t xml:space="preserve"> The </w:t>
      </w:r>
      <w:r w:rsidRPr="002C73A4">
        <w:t>Owner and the Owner’s Representative shall commence all claims and causes of action against the other and arising out of or related to this Agreement, whether in contract, tort, or otherwise, in accordance with the requirements of the binding dispute resolution method selected in this Agreement and within the period specified by applicable law, but in any case not more than 10 years after the date of Substantial Completion of the Work. The Owner and the Owner’s Representative waive all claims and causes of action not commenced in accordance with this Section</w:t>
      </w:r>
      <w:r w:rsidR="001C48DD" w:rsidRPr="00E41913">
        <w:t>.</w:t>
      </w:r>
    </w:p>
    <w:p w14:paraId="44C0B0AD" w14:textId="77777777" w:rsidR="0061337B" w:rsidRPr="00E41913" w:rsidRDefault="0061337B">
      <w:pPr>
        <w:pStyle w:val="AIAAgreementBodyText"/>
      </w:pPr>
    </w:p>
    <w:p w14:paraId="2F46B0B2" w14:textId="287FFBEE" w:rsidR="00BF77F6" w:rsidRPr="008A12BD" w:rsidDel="009D09AB" w:rsidRDefault="00000000">
      <w:pPr>
        <w:pStyle w:val="AIAAgreementBodyText"/>
        <w:rPr>
          <w:del w:id="64" w:author="Gargano, Craig Alan" w:date="2024-12-17T12:19:00Z" w16du:dateUtc="2024-12-17T17:19:00Z"/>
        </w:rPr>
      </w:pPr>
      <w:del w:id="65" w:author="Gargano, Craig Alan" w:date="2024-12-17T12:19:00Z" w16du:dateUtc="2024-12-17T17:19:00Z">
        <w:r w:rsidRPr="009D09AB" w:rsidDel="009D09AB">
          <w:rPr>
            <w:rStyle w:val="AIAParagraphNumber"/>
          </w:rPr>
          <w:delText>§ 6</w:delText>
        </w:r>
        <w:r w:rsidR="00DC7B66" w:rsidRPr="009D09AB" w:rsidDel="009D09AB">
          <w:rPr>
            <w:rStyle w:val="AIAParagraphNumber"/>
          </w:rPr>
          <w:delText>.1.2</w:delText>
        </w:r>
        <w:r w:rsidR="00DC7B66" w:rsidRPr="009D09AB" w:rsidDel="009D09AB">
          <w:delText xml:space="preserve"> To </w:delText>
        </w:r>
        <w:r w:rsidRPr="009D09AB" w:rsidDel="009D09AB">
          <w:delText>the extent damages are covered by property insurance, the Owner and the Owner’s Representative waive all rights against each other and against the contractors, consultants, agents, and employees of the other for damages, except such rights as they may have to the proceeds of such insurance. The Owner or the Owner’s Representative, as appropriate, shall require of their contractors, consultants, and agents and employees of any of them, similar waivers in favor of the other parties enumerated herein</w:delText>
        </w:r>
        <w:r w:rsidR="00DC7B66" w:rsidRPr="009D09AB" w:rsidDel="009D09AB">
          <w:delText>.</w:delText>
        </w:r>
      </w:del>
    </w:p>
    <w:p w14:paraId="45F559F5" w14:textId="50F0988D" w:rsidR="00BF77F6" w:rsidRPr="008A12BD" w:rsidDel="009D09AB" w:rsidRDefault="00BF77F6">
      <w:pPr>
        <w:pStyle w:val="AIAAgreementBodyText"/>
        <w:rPr>
          <w:del w:id="66" w:author="Gargano, Craig Alan" w:date="2024-12-17T12:19:00Z" w16du:dateUtc="2024-12-17T17:19:00Z"/>
        </w:rPr>
      </w:pPr>
    </w:p>
    <w:p w14:paraId="7088D5CE" w14:textId="77777777" w:rsidR="00BF77F6" w:rsidRPr="008A12BD" w:rsidRDefault="00000000">
      <w:pPr>
        <w:pStyle w:val="AIAAgreementBodyText"/>
      </w:pPr>
      <w:r>
        <w:rPr>
          <w:rStyle w:val="AIAParagraphNumber"/>
        </w:rPr>
        <w:t>§ 6</w:t>
      </w:r>
      <w:r w:rsidR="00DC7B66">
        <w:rPr>
          <w:rStyle w:val="AIAParagraphNumber"/>
        </w:rPr>
        <w:t>.1.3</w:t>
      </w:r>
      <w:r w:rsidR="00DC7B66" w:rsidRPr="00DC7B66">
        <w:t xml:space="preserve"> The </w:t>
      </w:r>
      <w:r w:rsidRPr="002C73A4">
        <w:t>Owner’s Representative shall indemnify and hold the Owner and the Owner’s officers and employees harmless from and against damages, losses, and judgments arising from claims by third parties, including reasonable attorneys’ fees and expenses recoverable under applicable law, but only to the extent they are caused by the negligent acts or omissions of the Owner’s Representative, its employees and its consultants in the performance of services under this Agreement. The Owner’s Representative’s obligation to indemnify and hold the Owner and the Owner’s officers and employees harmless does not include a duty to defend. The Owner’s Representative’s duty to indemnify the Owner under this Section shall be limited to the available proceeds of the insurance coverage required by this Agreement</w:t>
      </w:r>
      <w:r w:rsidR="00DC7B66" w:rsidRPr="00DC7B66">
        <w:t>.</w:t>
      </w:r>
    </w:p>
    <w:p w14:paraId="4C7F3CD1" w14:textId="77777777" w:rsidR="00652A86" w:rsidRDefault="00652A86" w:rsidP="00652A86">
      <w:pPr>
        <w:pStyle w:val="AIAAgreementBodyText"/>
      </w:pPr>
    </w:p>
    <w:p w14:paraId="484CF6DE" w14:textId="0AE15D26" w:rsidR="00BF77F6" w:rsidRPr="008A12BD" w:rsidDel="009D09AB" w:rsidRDefault="00000000">
      <w:pPr>
        <w:pStyle w:val="AIAAgreementBodyText"/>
        <w:rPr>
          <w:del w:id="67" w:author="Gargano, Craig Alan" w:date="2024-12-17T12:19:00Z" w16du:dateUtc="2024-12-17T17:19:00Z"/>
        </w:rPr>
      </w:pPr>
      <w:del w:id="68" w:author="Gargano, Craig Alan" w:date="2024-12-17T12:19:00Z" w16du:dateUtc="2024-12-17T17:19:00Z">
        <w:r w:rsidDel="009D09AB">
          <w:rPr>
            <w:rStyle w:val="AIAParagraphNumber"/>
          </w:rPr>
          <w:delText>§ 6</w:delText>
        </w:r>
        <w:r w:rsidR="00DC7B66" w:rsidDel="009D09AB">
          <w:rPr>
            <w:rStyle w:val="AIAParagraphNumber"/>
          </w:rPr>
          <w:delText>.1.4</w:delText>
        </w:r>
        <w:r w:rsidR="00DC7B66" w:rsidRPr="00DC7B66" w:rsidDel="009D09AB">
          <w:delText xml:space="preserve"> The </w:delText>
        </w:r>
        <w:r w:rsidRPr="002C73A4" w:rsidDel="009D09AB">
          <w:delText>Owner’s Representative and the Owner waive consequential damages for claims, disputes, or other matters in question arising out of or relating to this Agreement. This mutual waiver is applicable, without limitation, to all consequential damages due to either party’s termination of this Agreement, except as specifically provided in Section 7.7</w:delText>
        </w:r>
        <w:r w:rsidR="00DC7B66" w:rsidRPr="00DC7B66" w:rsidDel="009D09AB">
          <w:delText>.</w:delText>
        </w:r>
      </w:del>
    </w:p>
    <w:p w14:paraId="4BA76D6D" w14:textId="77777777" w:rsidR="00652A86" w:rsidRDefault="00652A86" w:rsidP="00652A86">
      <w:pPr>
        <w:pStyle w:val="AIAAgreementBodyText"/>
      </w:pPr>
    </w:p>
    <w:p w14:paraId="711DD313" w14:textId="77777777" w:rsidR="00BF77F6" w:rsidRPr="008A12BD" w:rsidRDefault="00000000">
      <w:pPr>
        <w:pStyle w:val="AIASubheading"/>
      </w:pPr>
      <w:r>
        <w:t>§ 6</w:t>
      </w:r>
      <w:r w:rsidR="007F2751" w:rsidRPr="00DC7B66">
        <w:t>.</w:t>
      </w:r>
      <w:r w:rsidR="0002758F">
        <w:t>2</w:t>
      </w:r>
      <w:r w:rsidR="009B0A30">
        <w:t> </w:t>
      </w:r>
      <w:r w:rsidR="007F2751" w:rsidRPr="00DC7B66">
        <w:t>Mediation</w:t>
      </w:r>
    </w:p>
    <w:p w14:paraId="20376FFF" w14:textId="2A964E5B" w:rsidR="00BF77F6" w:rsidRPr="008A12BD" w:rsidRDefault="00000000">
      <w:pPr>
        <w:pStyle w:val="AIAAgreementBodyText"/>
      </w:pPr>
      <w:r>
        <w:rPr>
          <w:rStyle w:val="AIAParagraphNumber"/>
        </w:rPr>
        <w:t>§ 6</w:t>
      </w:r>
      <w:r w:rsidR="00DC7B66">
        <w:rPr>
          <w:rStyle w:val="AIAParagraphNumber"/>
        </w:rPr>
        <w:t>.</w:t>
      </w:r>
      <w:r w:rsidR="0002758F">
        <w:rPr>
          <w:rStyle w:val="AIAParagraphNumber"/>
        </w:rPr>
        <w:t>2</w:t>
      </w:r>
      <w:r w:rsidR="00DC7B66">
        <w:rPr>
          <w:rStyle w:val="AIAParagraphNumber"/>
        </w:rPr>
        <w:t>.1</w:t>
      </w:r>
      <w:r w:rsidR="00DC7B66" w:rsidRPr="00DC7B66">
        <w:t xml:space="preserve"> Any </w:t>
      </w:r>
      <w:r w:rsidRPr="002C73A4">
        <w:t xml:space="preserve">claim, dispute, or other matter in question arising out of or related to this Agreement shall be subject to mediation as a condition precedent to </w:t>
      </w:r>
      <w:del w:id="69" w:author="Gargano, Craig Alan" w:date="2024-12-17T12:23:00Z" w16du:dateUtc="2024-12-17T17:23:00Z">
        <w:r w:rsidRPr="002C73A4" w:rsidDel="009D09AB">
          <w:delText>binding dispute resolution</w:delText>
        </w:r>
      </w:del>
      <w:ins w:id="70" w:author="Gargano, Craig Alan" w:date="2024-12-17T12:23:00Z" w16du:dateUtc="2024-12-17T17:23:00Z">
        <w:r w:rsidR="009D09AB">
          <w:t>litigation</w:t>
        </w:r>
      </w:ins>
      <w:r w:rsidRPr="002C73A4">
        <w:t>. If such matter relates to or is the subject of a lien arising out of the Owner’s Representative’s services, the Owner’s Representative may proceed in accordance with applicable law to comply with the lien notice or filing deadlines prior to resolution of the matter by mediation or by binding dispute resolution</w:t>
      </w:r>
      <w:r w:rsidR="00DC7B66" w:rsidRPr="00DC7B66">
        <w:t>.</w:t>
      </w:r>
    </w:p>
    <w:p w14:paraId="09D0594A" w14:textId="77777777" w:rsidR="00652A86" w:rsidRDefault="00652A86" w:rsidP="00652A86">
      <w:pPr>
        <w:pStyle w:val="AIAAgreementBodyText"/>
      </w:pPr>
    </w:p>
    <w:p w14:paraId="18FE2295" w14:textId="4449F9B3" w:rsidR="00BF77F6" w:rsidRPr="008A12BD" w:rsidRDefault="00000000">
      <w:pPr>
        <w:pStyle w:val="AIAAgreementBodyText"/>
      </w:pPr>
      <w:r>
        <w:rPr>
          <w:rStyle w:val="AIAParagraphNumber"/>
        </w:rPr>
        <w:t>§ 6</w:t>
      </w:r>
      <w:r w:rsidR="00DC7B66">
        <w:rPr>
          <w:rStyle w:val="AIAParagraphNumber"/>
        </w:rPr>
        <w:t>.</w:t>
      </w:r>
      <w:r w:rsidR="0002758F">
        <w:rPr>
          <w:rStyle w:val="AIAParagraphNumber"/>
        </w:rPr>
        <w:t>2</w:t>
      </w:r>
      <w:r w:rsidR="00DC7B66">
        <w:rPr>
          <w:rStyle w:val="AIAParagraphNumber"/>
        </w:rPr>
        <w:t>.2</w:t>
      </w:r>
      <w:r w:rsidR="00DC7B66" w:rsidRPr="00DC7B66">
        <w:t xml:space="preserve"> </w:t>
      </w:r>
      <w:r w:rsidR="0002758F">
        <w:t xml:space="preserve">The </w:t>
      </w:r>
      <w:r w:rsidRPr="002C73A4">
        <w:t xml:space="preserve">Owner and the Owner’s Representative shall endeavor to resolve claims, disputes, and other matters in question between them by mediation which, unless the parties mutually agree otherwise, shall be administered by the American Arbitration Association in accordance with its Construction Industry Mediation Procedures in effect on the date of this Agreement. A request for mediation shall be made in writing, delivered to the other party to this Agreement, and filed with the person or entity administering the mediation. </w:t>
      </w:r>
      <w:del w:id="71" w:author="Gargano, Craig Alan" w:date="2024-12-17T12:25:00Z" w16du:dateUtc="2024-12-17T17:25:00Z">
        <w:r w:rsidRPr="002C73A4" w:rsidDel="009D09AB">
          <w:delText xml:space="preserve">The request may be made concurrently with the filing of a complaint or other appropriate demand for binding dispute resolution but, in such event, mediation </w:delText>
        </w:r>
        <w:r w:rsidRPr="002C73A4" w:rsidDel="009D09AB">
          <w:lastRenderedPageBreak/>
          <w:delText>shall proceed in advance of binding dispute resolution proceedings, which shall be stayed pending mediation for a period of 60 days from the date of filing, unless stayed for a longer period by agreement of the parties or court order. If an arbitration proceeding is stayed pursuant to this Section, the parties may nonetheless proceed to the selection of the arbitrator(s) and agree upon a schedule for later proceedings</w:delText>
        </w:r>
        <w:r w:rsidR="00DC7B66" w:rsidRPr="00DC7B66" w:rsidDel="009D09AB">
          <w:delText>.</w:delText>
        </w:r>
      </w:del>
    </w:p>
    <w:p w14:paraId="68817888" w14:textId="77777777" w:rsidR="00BF77F6" w:rsidRPr="008A12BD" w:rsidRDefault="00BF77F6">
      <w:pPr>
        <w:pStyle w:val="AIAAgreementBodyText"/>
      </w:pPr>
    </w:p>
    <w:p w14:paraId="49F9E168" w14:textId="77777777" w:rsidR="00BF77F6" w:rsidRPr="008A12BD" w:rsidRDefault="00000000">
      <w:pPr>
        <w:pStyle w:val="AIAAgreementBodyText"/>
      </w:pPr>
      <w:r>
        <w:rPr>
          <w:rStyle w:val="AIAParagraphNumber"/>
        </w:rPr>
        <w:t>§ 6</w:t>
      </w:r>
      <w:r w:rsidR="00DC7B66">
        <w:rPr>
          <w:rStyle w:val="AIAParagraphNumber"/>
        </w:rPr>
        <w:t>.</w:t>
      </w:r>
      <w:r w:rsidR="0002758F">
        <w:rPr>
          <w:rStyle w:val="AIAParagraphNumber"/>
        </w:rPr>
        <w:t>2</w:t>
      </w:r>
      <w:r w:rsidR="00DC7B66">
        <w:rPr>
          <w:rStyle w:val="AIAParagraphNumber"/>
        </w:rPr>
        <w:t>.3</w:t>
      </w:r>
      <w:r w:rsidR="00DC7B66" w:rsidRPr="00DC7B66">
        <w:t xml:space="preserve"> The </w:t>
      </w:r>
      <w:r w:rsidRPr="002C73A4">
        <w:t>parties shall share the mediator’s fee and any filing fees equally. Unless another location is mutually agreed upon, the mediation shall be held in the place where the Project is located. Agreements reached in mediation shall be enforceable as settlement agreements in any court having jurisdiction thereof</w:t>
      </w:r>
      <w:r w:rsidR="00DC7B66" w:rsidRPr="00DC7B66">
        <w:t>.</w:t>
      </w:r>
    </w:p>
    <w:p w14:paraId="1249311E" w14:textId="77777777" w:rsidR="00BF77F6" w:rsidRPr="008A12BD" w:rsidRDefault="00BF77F6">
      <w:pPr>
        <w:pStyle w:val="AIAAgreementBodyText"/>
      </w:pPr>
    </w:p>
    <w:p w14:paraId="1CEE19AD" w14:textId="77777777" w:rsidR="00BF77F6" w:rsidRPr="008A12BD" w:rsidRDefault="00000000">
      <w:pPr>
        <w:pStyle w:val="AIAAgreementBodyText"/>
      </w:pPr>
      <w:r>
        <w:rPr>
          <w:rStyle w:val="AIAParagraphNumber"/>
        </w:rPr>
        <w:t>§ 6</w:t>
      </w:r>
      <w:r w:rsidR="00DC7B66">
        <w:rPr>
          <w:rStyle w:val="AIAParagraphNumber"/>
        </w:rPr>
        <w:t>.</w:t>
      </w:r>
      <w:r w:rsidR="0002758F">
        <w:rPr>
          <w:rStyle w:val="AIAParagraphNumber"/>
        </w:rPr>
        <w:t>2</w:t>
      </w:r>
      <w:r w:rsidR="00DC7B66">
        <w:rPr>
          <w:rStyle w:val="AIAParagraphNumber"/>
        </w:rPr>
        <w:t>.4</w:t>
      </w:r>
      <w:r w:rsidR="00DC7B66" w:rsidRPr="00DC7B66">
        <w:t xml:space="preserve"> If </w:t>
      </w:r>
      <w:r w:rsidRPr="002C73A4">
        <w:t>the parties do not resolve a dispute through mediation pursuant to this Section, the method of binding dispute resolution shall be the following</w:t>
      </w:r>
      <w:r w:rsidR="00DC7B66" w:rsidRPr="00DC7B66">
        <w:t>:</w:t>
      </w:r>
    </w:p>
    <w:p w14:paraId="755BCA27" w14:textId="77777777" w:rsidR="00BF77F6" w:rsidRPr="008A12BD" w:rsidRDefault="00000000">
      <w:pPr>
        <w:pStyle w:val="AIAItalics"/>
      </w:pPr>
      <w:r w:rsidRPr="00DC7B66">
        <w:t>(Check the appropriate box.)</w:t>
      </w:r>
    </w:p>
    <w:p w14:paraId="5D671EDF" w14:textId="77777777" w:rsidR="00203414" w:rsidRDefault="00203414" w:rsidP="00203414">
      <w:pPr>
        <w:pStyle w:val="AIAAgreementBodyText"/>
      </w:pPr>
    </w:p>
    <w:p w14:paraId="58182FA5" w14:textId="77777777" w:rsidR="00203414" w:rsidRDefault="00000000" w:rsidP="00203414">
      <w:pPr>
        <w:pStyle w:val="AIACheckboxHanging"/>
        <w:rPr>
          <w:sz w:val="20"/>
          <w:szCs w:val="20"/>
        </w:rPr>
      </w:pPr>
      <w:r>
        <w:rPr>
          <w:rStyle w:val="AIACheckbox"/>
        </w:rPr>
        <w:t xml:space="preserve">[ </w:t>
      </w:r>
      <w:bookmarkStart w:id="72" w:name="bm_ArbitrationMethod"/>
      <w:r>
        <w:rPr>
          <w:rStyle w:val="AIAFillPointCheckbox"/>
        </w:rPr>
        <w:t>«  »</w:t>
      </w:r>
      <w:bookmarkEnd w:id="72"/>
      <w:r>
        <w:rPr>
          <w:rStyle w:val="AIACheckbox"/>
        </w:rPr>
        <w:t xml:space="preserve"> ]</w:t>
      </w:r>
      <w:r>
        <w:rPr>
          <w:sz w:val="20"/>
          <w:szCs w:val="20"/>
        </w:rPr>
        <w:tab/>
        <w:t xml:space="preserve">Arbitration </w:t>
      </w:r>
      <w:r w:rsidRPr="008D6336">
        <w:rPr>
          <w:sz w:val="20"/>
          <w:szCs w:val="20"/>
        </w:rPr>
        <w:t>pursuant to Section</w:t>
      </w:r>
      <w:r>
        <w:rPr>
          <w:sz w:val="20"/>
          <w:szCs w:val="20"/>
        </w:rPr>
        <w:t> 6</w:t>
      </w:r>
      <w:r w:rsidRPr="008D6336">
        <w:rPr>
          <w:sz w:val="20"/>
          <w:szCs w:val="20"/>
        </w:rPr>
        <w:t>.3 of this Agreement</w:t>
      </w:r>
    </w:p>
    <w:p w14:paraId="32E8B697" w14:textId="77777777" w:rsidR="00203414" w:rsidRDefault="00203414" w:rsidP="00203414">
      <w:pPr>
        <w:pStyle w:val="AIAAgreementBodyText"/>
      </w:pPr>
    </w:p>
    <w:p w14:paraId="24B19D0B" w14:textId="4F967785" w:rsidR="00203414" w:rsidRDefault="00000000" w:rsidP="00203414">
      <w:pPr>
        <w:pStyle w:val="AIACheckboxHanging"/>
        <w:rPr>
          <w:sz w:val="20"/>
          <w:szCs w:val="20"/>
        </w:rPr>
      </w:pPr>
      <w:r>
        <w:rPr>
          <w:rStyle w:val="AIACheckbox"/>
        </w:rPr>
        <w:t xml:space="preserve">[ </w:t>
      </w:r>
      <w:bookmarkStart w:id="73" w:name="bm_LitigationMethod"/>
      <w:r>
        <w:rPr>
          <w:rStyle w:val="AIAFillPointCheckbox"/>
        </w:rPr>
        <w:t xml:space="preserve">« </w:t>
      </w:r>
      <w:ins w:id="74" w:author="Gargano, Craig Alan" w:date="2024-12-17T12:25:00Z" w16du:dateUtc="2024-12-17T17:25:00Z">
        <w:r w:rsidR="009D09AB">
          <w:rPr>
            <w:rStyle w:val="AIAFillPointCheckbox"/>
          </w:rPr>
          <w:t>X</w:t>
        </w:r>
      </w:ins>
      <w:r>
        <w:rPr>
          <w:rStyle w:val="AIAFillPointCheckbox"/>
        </w:rPr>
        <w:t xml:space="preserve"> »</w:t>
      </w:r>
      <w:bookmarkEnd w:id="73"/>
      <w:r>
        <w:rPr>
          <w:rStyle w:val="AIACheckbox"/>
        </w:rPr>
        <w:t xml:space="preserve"> ]</w:t>
      </w:r>
      <w:r>
        <w:rPr>
          <w:sz w:val="20"/>
          <w:szCs w:val="20"/>
        </w:rPr>
        <w:tab/>
        <w:t>Litigation in a court of competent jurisdiction</w:t>
      </w:r>
    </w:p>
    <w:p w14:paraId="4CE26ED6" w14:textId="77777777" w:rsidR="00203414" w:rsidRDefault="00203414" w:rsidP="00203414">
      <w:pPr>
        <w:pStyle w:val="AIAAgreementBodyText"/>
      </w:pPr>
    </w:p>
    <w:p w14:paraId="25C2D84B" w14:textId="77777777" w:rsidR="00203414" w:rsidRDefault="00000000" w:rsidP="00203414">
      <w:pPr>
        <w:pStyle w:val="AIACheckboxHanging"/>
        <w:rPr>
          <w:sz w:val="20"/>
          <w:szCs w:val="20"/>
        </w:rPr>
      </w:pPr>
      <w:r>
        <w:rPr>
          <w:rStyle w:val="AIACheckbox"/>
        </w:rPr>
        <w:t xml:space="preserve">[ </w:t>
      </w:r>
      <w:bookmarkStart w:id="75" w:name="bm_OtherArbitrationMethod"/>
      <w:r>
        <w:rPr>
          <w:rStyle w:val="AIAFillPointCheckbox"/>
        </w:rPr>
        <w:t>«  »</w:t>
      </w:r>
      <w:bookmarkEnd w:id="75"/>
      <w:r>
        <w:rPr>
          <w:rStyle w:val="AIACheckbox"/>
        </w:rPr>
        <w:t xml:space="preserve"> ]</w:t>
      </w:r>
      <w:r>
        <w:rPr>
          <w:sz w:val="20"/>
          <w:szCs w:val="20"/>
        </w:rPr>
        <w:tab/>
        <w:t xml:space="preserve">Other: </w:t>
      </w:r>
      <w:r>
        <w:rPr>
          <w:rStyle w:val="AIAItalicsChar"/>
          <w:sz w:val="20"/>
          <w:szCs w:val="20"/>
        </w:rPr>
        <w:t>(Specify)</w:t>
      </w:r>
    </w:p>
    <w:p w14:paraId="3EF072D6" w14:textId="77777777" w:rsidR="00203414" w:rsidRDefault="00203414" w:rsidP="00203414">
      <w:pPr>
        <w:pStyle w:val="AIAAgreementBodyText"/>
      </w:pPr>
    </w:p>
    <w:p w14:paraId="2972616C" w14:textId="77777777" w:rsidR="00203414" w:rsidRDefault="00000000" w:rsidP="00203414">
      <w:pPr>
        <w:pStyle w:val="AIABodyTextHanging2"/>
        <w:tabs>
          <w:tab w:val="left" w:pos="720"/>
        </w:tabs>
        <w:rPr>
          <w:sz w:val="20"/>
          <w:szCs w:val="20"/>
        </w:rPr>
      </w:pPr>
      <w:bookmarkStart w:id="76" w:name="bm_SpecifiedDisputeResolution"/>
      <w:r>
        <w:rPr>
          <w:rStyle w:val="AIAFillPointText"/>
        </w:rPr>
        <w:t>«  »</w:t>
      </w:r>
      <w:bookmarkEnd w:id="76"/>
    </w:p>
    <w:p w14:paraId="2410325F" w14:textId="77777777" w:rsidR="00203414" w:rsidRDefault="00203414" w:rsidP="00203414">
      <w:pPr>
        <w:pStyle w:val="AIAAgreementBodyText"/>
      </w:pPr>
    </w:p>
    <w:p w14:paraId="1C691A97" w14:textId="77777777" w:rsidR="002C73A4" w:rsidRDefault="00000000" w:rsidP="0098062D">
      <w:pPr>
        <w:pStyle w:val="AIAAgreementBodyText"/>
      </w:pPr>
      <w:r>
        <w:t xml:space="preserve">If </w:t>
      </w:r>
      <w:r w:rsidRPr="002C73A4">
        <w:t>the Owner and the Owner’s Representative do not select a method of binding dispute resolution or do not subsequently agree in writing to a binding dispute resolution method other than litigation, the dispute will be resolved in a court of competent jurisdiction</w:t>
      </w:r>
      <w:r>
        <w:t>.</w:t>
      </w:r>
    </w:p>
    <w:p w14:paraId="072DCF8D" w14:textId="77777777" w:rsidR="002C73A4" w:rsidRPr="0098062D" w:rsidRDefault="002C73A4" w:rsidP="0098062D">
      <w:pPr>
        <w:pStyle w:val="AIAAgreementBodyText"/>
      </w:pPr>
    </w:p>
    <w:p w14:paraId="03800CA6" w14:textId="6BCA44CC" w:rsidR="00BF77F6" w:rsidRPr="008A12BD" w:rsidDel="009D09AB" w:rsidRDefault="00000000">
      <w:pPr>
        <w:pStyle w:val="AIASubheading"/>
        <w:rPr>
          <w:del w:id="77" w:author="Gargano, Craig Alan" w:date="2024-12-17T12:24:00Z" w16du:dateUtc="2024-12-17T17:24:00Z"/>
        </w:rPr>
      </w:pPr>
      <w:del w:id="78" w:author="Gargano, Craig Alan" w:date="2024-12-17T12:24:00Z" w16du:dateUtc="2024-12-17T17:24:00Z">
        <w:r w:rsidDel="009D09AB">
          <w:delText>§ 6</w:delText>
        </w:r>
        <w:r w:rsidR="007F2751" w:rsidRPr="00DC7B66" w:rsidDel="009D09AB">
          <w:delText>.</w:delText>
        </w:r>
        <w:r w:rsidR="0002758F" w:rsidDel="009D09AB">
          <w:delText>3</w:delText>
        </w:r>
        <w:r w:rsidR="009B0A30" w:rsidDel="009D09AB">
          <w:delText> </w:delText>
        </w:r>
        <w:r w:rsidR="007F2751" w:rsidRPr="00DC7B66" w:rsidDel="009D09AB">
          <w:delText>Arbitration</w:delText>
        </w:r>
      </w:del>
    </w:p>
    <w:p w14:paraId="6271E729" w14:textId="03E0CE03" w:rsidR="00BF77F6" w:rsidRPr="008A12BD" w:rsidDel="009D09AB" w:rsidRDefault="00000000">
      <w:pPr>
        <w:pStyle w:val="AIAAgreementBodyText"/>
        <w:rPr>
          <w:del w:id="79" w:author="Gargano, Craig Alan" w:date="2024-12-17T12:24:00Z" w16du:dateUtc="2024-12-17T17:24:00Z"/>
        </w:rPr>
      </w:pPr>
      <w:del w:id="80"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.1</w:delText>
        </w:r>
        <w:r w:rsidR="00DC7B66" w:rsidRPr="00DC7B66" w:rsidDel="009D09AB">
          <w:delText xml:space="preserve"> If </w:delText>
        </w:r>
        <w:r w:rsidRPr="002C73A4" w:rsidDel="009D09AB">
          <w:delText>the parties have selected arbitration as the method for binding dispute resolution in this Agreement, any claim, dispute, or other matter in question arising out of or related to this Agreement subject to, but not resolved by, mediation shall be subject to arbitration, which, unless the parties mutually agree otherwise, shall be administered by the American Arbitration Association in accordance with its Construction Industry Arbitration Rules in effect on the date of this Agreement. A demand for arbitration shall be made in writing, delivered to the other party to this Agreement, and filed with the person or entity administering the arbitration. The party filing a notice of demand for arbitration must assert in the demand all claims, disputes, or other matters then known to that party on which arbitration is permitted to be demanded</w:delText>
        </w:r>
        <w:r w:rsidR="00DC7B66" w:rsidRPr="00DC7B66" w:rsidDel="009D09AB">
          <w:delText>.</w:delText>
        </w:r>
      </w:del>
    </w:p>
    <w:p w14:paraId="46BE0C33" w14:textId="624BF36C" w:rsidR="00BF77F6" w:rsidRPr="008A12BD" w:rsidDel="009D09AB" w:rsidRDefault="00BF77F6">
      <w:pPr>
        <w:pStyle w:val="AIAAgreementBodyText"/>
        <w:rPr>
          <w:del w:id="81" w:author="Gargano, Craig Alan" w:date="2024-12-17T12:24:00Z" w16du:dateUtc="2024-12-17T17:24:00Z"/>
        </w:rPr>
      </w:pPr>
    </w:p>
    <w:p w14:paraId="03E6E77C" w14:textId="446A4D7A" w:rsidR="00BF77F6" w:rsidRPr="008A12BD" w:rsidDel="009D09AB" w:rsidRDefault="00000000">
      <w:pPr>
        <w:pStyle w:val="AIAAgreementBodyText"/>
        <w:rPr>
          <w:del w:id="82" w:author="Gargano, Craig Alan" w:date="2024-12-17T12:24:00Z" w16du:dateUtc="2024-12-17T17:24:00Z"/>
        </w:rPr>
      </w:pPr>
      <w:del w:id="83"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.1.1</w:delText>
        </w:r>
        <w:r w:rsidR="00DC7B66" w:rsidRPr="00DC7B66" w:rsidDel="009D09AB">
          <w:delText xml:space="preserve"> A </w:delText>
        </w:r>
        <w:r w:rsidRPr="002C73A4" w:rsidDel="009D09AB">
          <w:delText>demand for arbitration shall be made no earlier than concurrently with the filing of a request for mediation, but in no event shall it be made after the date when the institution of legal or equitable proceedings based on the claim, dispute or other matter in question would be barred by the applicable statute of limitations. For statute of limitations purposes, receipt of a written demand for arbitration by the person or entity administering the arbitration shall constitute the institution of legal or equitable proceedings based on the claim, dispute, or other matter in question</w:delText>
        </w:r>
        <w:r w:rsidR="00DC7B66" w:rsidRPr="00DC7B66" w:rsidDel="009D09AB">
          <w:delText>.</w:delText>
        </w:r>
      </w:del>
    </w:p>
    <w:p w14:paraId="4C4B2330" w14:textId="3D2B1A8F" w:rsidR="00BF77F6" w:rsidRPr="008A12BD" w:rsidDel="009D09AB" w:rsidRDefault="00BF77F6">
      <w:pPr>
        <w:pStyle w:val="AIAAgreementBodyText"/>
        <w:rPr>
          <w:del w:id="84" w:author="Gargano, Craig Alan" w:date="2024-12-17T12:24:00Z" w16du:dateUtc="2024-12-17T17:24:00Z"/>
        </w:rPr>
      </w:pPr>
    </w:p>
    <w:p w14:paraId="7991C98B" w14:textId="6A6B42D3" w:rsidR="00BF77F6" w:rsidRPr="008A12BD" w:rsidDel="009D09AB" w:rsidRDefault="00000000">
      <w:pPr>
        <w:pStyle w:val="AIAAgreementBodyText"/>
        <w:rPr>
          <w:del w:id="85" w:author="Gargano, Craig Alan" w:date="2024-12-17T12:24:00Z" w16du:dateUtc="2024-12-17T17:24:00Z"/>
        </w:rPr>
      </w:pPr>
      <w:del w:id="86"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.2</w:delText>
        </w:r>
        <w:r w:rsidR="00DC7B66" w:rsidRPr="00DC7B66" w:rsidDel="009D09AB">
          <w:delText xml:space="preserve"> The </w:delText>
        </w:r>
        <w:r w:rsidRPr="002C73A4" w:rsidDel="009D09AB">
          <w:delText>foregoing agreement to arbitrate, and other agreements to arbitrate with an additional person or entity duly consented to by parties to this Agreement, shall be specifically enforceable in accordance with applicable law in any court having jurisdiction thereof</w:delText>
        </w:r>
        <w:r w:rsidR="00DC7B66" w:rsidRPr="00DC7B66" w:rsidDel="009D09AB">
          <w:delText>.</w:delText>
        </w:r>
      </w:del>
    </w:p>
    <w:p w14:paraId="68EDC2EB" w14:textId="2FEF8BF8" w:rsidR="00BF77F6" w:rsidRPr="008A12BD" w:rsidDel="009D09AB" w:rsidRDefault="00BF77F6">
      <w:pPr>
        <w:pStyle w:val="AIAAgreementBodyText"/>
        <w:rPr>
          <w:del w:id="87" w:author="Gargano, Craig Alan" w:date="2024-12-17T12:24:00Z" w16du:dateUtc="2024-12-17T17:24:00Z"/>
        </w:rPr>
      </w:pPr>
    </w:p>
    <w:p w14:paraId="045BA118" w14:textId="0AB79922" w:rsidR="00BF77F6" w:rsidRPr="008A12BD" w:rsidDel="009D09AB" w:rsidRDefault="00000000">
      <w:pPr>
        <w:pStyle w:val="AIAAgreementBodyText"/>
        <w:rPr>
          <w:del w:id="88" w:author="Gargano, Craig Alan" w:date="2024-12-17T12:24:00Z" w16du:dateUtc="2024-12-17T17:24:00Z"/>
        </w:rPr>
      </w:pPr>
      <w:del w:id="89"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.3</w:delText>
        </w:r>
        <w:r w:rsidR="00DC7B66" w:rsidRPr="00DC7B66" w:rsidDel="009D09AB">
          <w:delText xml:space="preserve"> The </w:delText>
        </w:r>
        <w:r w:rsidRPr="002C73A4" w:rsidDel="009D09AB">
          <w:delText>award rendered by the arbitrator(s) shall be final, and judgment may be entered upon it in accordance with applicable law in any court having jurisdiction thereof</w:delText>
        </w:r>
        <w:r w:rsidR="00DC7B66" w:rsidRPr="00DC7B66" w:rsidDel="009D09AB">
          <w:delText>.</w:delText>
        </w:r>
      </w:del>
    </w:p>
    <w:p w14:paraId="4A3FC287" w14:textId="407A7535" w:rsidR="00BF77F6" w:rsidRPr="008A12BD" w:rsidDel="009D09AB" w:rsidRDefault="00BF77F6">
      <w:pPr>
        <w:pStyle w:val="AIAAgreementBodyText"/>
        <w:rPr>
          <w:del w:id="90" w:author="Gargano, Craig Alan" w:date="2024-12-17T12:24:00Z" w16du:dateUtc="2024-12-17T17:24:00Z"/>
        </w:rPr>
      </w:pPr>
    </w:p>
    <w:p w14:paraId="0B168059" w14:textId="5DC8627F" w:rsidR="00BF77F6" w:rsidRPr="008A12BD" w:rsidDel="009D09AB" w:rsidRDefault="00000000">
      <w:pPr>
        <w:pStyle w:val="AIASubheading"/>
        <w:rPr>
          <w:del w:id="91" w:author="Gargano, Craig Alan" w:date="2024-12-17T12:24:00Z" w16du:dateUtc="2024-12-17T17:24:00Z"/>
        </w:rPr>
      </w:pPr>
      <w:del w:id="92" w:author="Gargano, Craig Alan" w:date="2024-12-17T12:24:00Z" w16du:dateUtc="2024-12-17T17:24:00Z">
        <w:r w:rsidDel="009D09AB">
          <w:delText>§ 6</w:delText>
        </w:r>
        <w:r w:rsidR="007F2751" w:rsidRPr="00DC7B66" w:rsidDel="009D09AB">
          <w:delText>.</w:delText>
        </w:r>
        <w:r w:rsidR="0002758F" w:rsidDel="009D09AB">
          <w:delText>3</w:delText>
        </w:r>
        <w:r w:rsidR="000725AD" w:rsidDel="009D09AB">
          <w:delText>.4 </w:delText>
        </w:r>
        <w:r w:rsidR="007F2751" w:rsidRPr="00DC7B66" w:rsidDel="009D09AB">
          <w:delText>Consolidation</w:delText>
        </w:r>
        <w:r w:rsidR="000725AD" w:rsidDel="009D09AB">
          <w:delText> </w:delText>
        </w:r>
        <w:r w:rsidR="007F2751" w:rsidDel="009D09AB">
          <w:delText>o</w:delText>
        </w:r>
        <w:r w:rsidR="007F2751" w:rsidRPr="00DC7B66" w:rsidDel="009D09AB">
          <w:delText>r</w:delText>
        </w:r>
        <w:r w:rsidR="000725AD" w:rsidDel="009D09AB">
          <w:delText> </w:delText>
        </w:r>
        <w:r w:rsidR="007F2751" w:rsidRPr="00DC7B66" w:rsidDel="009D09AB">
          <w:delText>Joinder</w:delText>
        </w:r>
      </w:del>
    </w:p>
    <w:p w14:paraId="79469EDC" w14:textId="52F3382A" w:rsidR="00BF77F6" w:rsidRPr="008A12BD" w:rsidDel="009D09AB" w:rsidRDefault="00000000">
      <w:pPr>
        <w:pStyle w:val="AIAAgreementBodyText"/>
        <w:rPr>
          <w:del w:id="93" w:author="Gargano, Craig Alan" w:date="2024-12-17T12:24:00Z" w16du:dateUtc="2024-12-17T17:24:00Z"/>
        </w:rPr>
      </w:pPr>
      <w:del w:id="94" w:author="Gargano, Craig Alan" w:date="2024-12-17T12:24:00Z" w16du:dateUtc="2024-12-17T17:24:00Z">
        <w:r w:rsidDel="009D09AB">
          <w:rPr>
            <w:rStyle w:val="AIAParagraphNumber"/>
          </w:rPr>
          <w:delText>§ 6</w:delText>
        </w:r>
        <w:r w:rsidR="00DD081D" w:rsidRPr="008A12BD" w:rsidDel="009D09AB">
          <w:rPr>
            <w:rStyle w:val="AIAParagraphNumber"/>
          </w:rPr>
          <w:delText>.</w:delText>
        </w:r>
        <w:r w:rsidR="0002758F" w:rsidDel="009D09AB">
          <w:rPr>
            <w:rStyle w:val="AIAParagraphNumber"/>
          </w:rPr>
          <w:delText>3</w:delText>
        </w:r>
        <w:r w:rsidR="00DD081D" w:rsidRPr="008A12BD" w:rsidDel="009D09AB">
          <w:rPr>
            <w:rStyle w:val="AIAParagraphNumber"/>
          </w:rPr>
          <w:delText>.4.1</w:delText>
        </w:r>
        <w:r w:rsidR="00DD081D" w:rsidRPr="008A12BD" w:rsidDel="009D09AB">
          <w:delText xml:space="preserve"> </w:delText>
        </w:r>
        <w:r w:rsidDel="009D09AB">
          <w:delText>Subject</w:delText>
        </w:r>
        <w:r w:rsidR="00DC7B66" w:rsidRPr="00DC7B66" w:rsidDel="009D09AB">
          <w:delText xml:space="preserve"> </w:delText>
        </w:r>
        <w:r w:rsidRPr="002C73A4" w:rsidDel="009D09AB">
          <w:delText>to the rules of the American Arbitration Association or other applicable arbitration rules, either party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delText>
        </w:r>
        <w:r w:rsidR="00DC7B66" w:rsidRPr="00DC7B66" w:rsidDel="009D09AB">
          <w:delText>.</w:delText>
        </w:r>
      </w:del>
    </w:p>
    <w:p w14:paraId="25495788" w14:textId="57BE8D94" w:rsidR="00BF77F6" w:rsidRPr="008A12BD" w:rsidDel="009D09AB" w:rsidRDefault="00BF77F6">
      <w:pPr>
        <w:pStyle w:val="AIAAgreementBodyText"/>
        <w:rPr>
          <w:del w:id="95" w:author="Gargano, Craig Alan" w:date="2024-12-17T12:24:00Z" w16du:dateUtc="2024-12-17T17:24:00Z"/>
        </w:rPr>
      </w:pPr>
    </w:p>
    <w:p w14:paraId="09AFCEC2" w14:textId="3BBFD1D8" w:rsidR="00BF77F6" w:rsidRPr="008A12BD" w:rsidDel="009D09AB" w:rsidRDefault="00000000">
      <w:pPr>
        <w:pStyle w:val="AIAAgreementBodyText"/>
        <w:rPr>
          <w:del w:id="96" w:author="Gargano, Craig Alan" w:date="2024-12-17T12:24:00Z" w16du:dateUtc="2024-12-17T17:24:00Z"/>
        </w:rPr>
      </w:pPr>
      <w:del w:id="97"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4.2</w:delText>
        </w:r>
        <w:r w:rsidR="00DC7B66" w:rsidRPr="00DC7B66" w:rsidDel="009D09AB">
          <w:delText xml:space="preserve"> </w:delText>
        </w:r>
        <w:r w:rsidRPr="002C73A4" w:rsidDel="009D09AB">
          <w:delText xml:space="preserve">Subject to the rules of the American Arbitration Association or other applicable arbitration rules, either party may include by joinder persons or entities substantially involved in a common question of law or fact whose presence </w:delText>
        </w:r>
        <w:r w:rsidRPr="002C73A4" w:rsidDel="009D09AB">
          <w:lastRenderedPageBreak/>
          <w:delText>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delText>
        </w:r>
        <w:r w:rsidR="00DC7B66" w:rsidRPr="00DC7B66" w:rsidDel="009D09AB">
          <w:delText>.</w:delText>
        </w:r>
      </w:del>
    </w:p>
    <w:p w14:paraId="389B8D7E" w14:textId="48E21559" w:rsidR="00BF77F6" w:rsidRPr="008A12BD" w:rsidDel="009D09AB" w:rsidRDefault="00BF77F6">
      <w:pPr>
        <w:pStyle w:val="AIAAgreementBodyText"/>
        <w:rPr>
          <w:del w:id="98" w:author="Gargano, Craig Alan" w:date="2024-12-17T12:24:00Z" w16du:dateUtc="2024-12-17T17:24:00Z"/>
        </w:rPr>
      </w:pPr>
    </w:p>
    <w:p w14:paraId="428FEA46" w14:textId="57EAB03F" w:rsidR="00BF77F6" w:rsidDel="009D09AB" w:rsidRDefault="00000000">
      <w:pPr>
        <w:pStyle w:val="AIAAgreementBodyText"/>
        <w:rPr>
          <w:del w:id="99" w:author="Gargano, Craig Alan" w:date="2024-12-17T12:24:00Z" w16du:dateUtc="2024-12-17T17:24:00Z"/>
        </w:rPr>
      </w:pPr>
      <w:del w:id="100" w:author="Gargano, Craig Alan" w:date="2024-12-17T12:24:00Z" w16du:dateUtc="2024-12-17T17:24:00Z">
        <w:r w:rsidDel="009D09AB">
          <w:rPr>
            <w:rStyle w:val="AIAParagraphNumber"/>
          </w:rPr>
          <w:delText>§ 6</w:delText>
        </w:r>
        <w:r w:rsidR="00DC7B66" w:rsidDel="009D09AB">
          <w:rPr>
            <w:rStyle w:val="AIAParagraphNumber"/>
          </w:rPr>
          <w:delText>.</w:delText>
        </w:r>
        <w:r w:rsidR="0002758F" w:rsidDel="009D09AB">
          <w:rPr>
            <w:rStyle w:val="AIAParagraphNumber"/>
          </w:rPr>
          <w:delText>3</w:delText>
        </w:r>
        <w:r w:rsidR="00DC7B66" w:rsidDel="009D09AB">
          <w:rPr>
            <w:rStyle w:val="AIAParagraphNumber"/>
          </w:rPr>
          <w:delText>.4.3</w:delText>
        </w:r>
        <w:r w:rsidR="00DC7B66" w:rsidRPr="00DC7B66" w:rsidDel="009D09AB">
          <w:delText xml:space="preserve"> The </w:delText>
        </w:r>
        <w:r w:rsidRPr="002C73A4" w:rsidDel="009D09AB">
          <w:delText>Owner and the Owner’s Representative grant to any person or entity made a party to an arbitration conducted under this Section, whether by joinder or consolidation, the same rights of joinder and consolidation as the Owner and the Owner’s Representative under this Agreement</w:delText>
        </w:r>
        <w:r w:rsidR="00DC7B66" w:rsidRPr="00DC7B66" w:rsidDel="009D09AB">
          <w:delText>.</w:delText>
        </w:r>
      </w:del>
    </w:p>
    <w:p w14:paraId="261B4E8E" w14:textId="617832EE" w:rsidR="002C73A4" w:rsidDel="009D09AB" w:rsidRDefault="002C73A4">
      <w:pPr>
        <w:pStyle w:val="AIAAgreementBodyText"/>
        <w:rPr>
          <w:del w:id="101" w:author="Gargano, Craig Alan" w:date="2024-12-17T12:24:00Z" w16du:dateUtc="2024-12-17T17:24:00Z"/>
        </w:rPr>
      </w:pPr>
    </w:p>
    <w:p w14:paraId="00A1703C" w14:textId="09D48E8E" w:rsidR="00E612E1" w:rsidDel="009D09AB" w:rsidRDefault="00000000" w:rsidP="00E612E1">
      <w:pPr>
        <w:pStyle w:val="AIAAgreementBodyText"/>
        <w:rPr>
          <w:del w:id="102" w:author="Gargano, Craig Alan" w:date="2024-12-17T12:24:00Z" w16du:dateUtc="2024-12-17T17:24:00Z"/>
        </w:rPr>
      </w:pPr>
      <w:del w:id="103" w:author="Gargano, Craig Alan" w:date="2024-12-17T12:24:00Z" w16du:dateUtc="2024-12-17T17:24:00Z">
        <w:r w:rsidDel="009D09AB">
          <w:rPr>
            <w:rStyle w:val="AIAParagraphNumber"/>
          </w:rPr>
          <w:delText>§ 6.4</w:delText>
        </w:r>
        <w:r w:rsidRPr="00DC7B66" w:rsidDel="009D09AB">
          <w:delText xml:space="preserve"> The </w:delText>
        </w:r>
        <w:r w:rsidRPr="00E612E1" w:rsidDel="009D09AB">
          <w:delText>provisions of this Article</w:delText>
        </w:r>
        <w:r w:rsidDel="009D09AB">
          <w:delText> </w:delText>
        </w:r>
        <w:r w:rsidRPr="00E612E1" w:rsidDel="009D09AB">
          <w:delText>6 shall survive the termination of this Agreement</w:delText>
        </w:r>
        <w:r w:rsidRPr="00DC7B66" w:rsidDel="009D09AB">
          <w:delText>.</w:delText>
        </w:r>
      </w:del>
    </w:p>
    <w:p w14:paraId="4C5B6EAF" w14:textId="77777777" w:rsidR="002C73A4" w:rsidRPr="008A12BD" w:rsidRDefault="002C73A4">
      <w:pPr>
        <w:pStyle w:val="AIAAgreementBodyText"/>
      </w:pPr>
    </w:p>
    <w:p w14:paraId="6AB214F3" w14:textId="77777777" w:rsidR="00BF77F6" w:rsidRPr="008A12BD" w:rsidRDefault="00000000" w:rsidP="000725AD">
      <w:pPr>
        <w:pStyle w:val="Heading1"/>
      </w:pPr>
      <w:r w:rsidRPr="00DC7B66">
        <w:t>ARTICLE</w:t>
      </w:r>
      <w:r>
        <w:t> </w:t>
      </w:r>
      <w:r w:rsidR="00E612E1">
        <w:t>7</w:t>
      </w:r>
      <w:r w:rsidR="000725AD">
        <w:t>   </w:t>
      </w:r>
      <w:r w:rsidRPr="00DC7B66">
        <w:t>TERMINATION</w:t>
      </w:r>
      <w:r>
        <w:t> </w:t>
      </w:r>
      <w:r w:rsidRPr="00DC7B66">
        <w:t>OR</w:t>
      </w:r>
      <w:r>
        <w:t> </w:t>
      </w:r>
      <w:r w:rsidRPr="00DC7B66">
        <w:t>SUSPENSION</w:t>
      </w:r>
    </w:p>
    <w:p w14:paraId="4CDAB0BA" w14:textId="77777777" w:rsidR="00BF77F6" w:rsidRPr="008A12BD" w:rsidRDefault="00000000">
      <w:pPr>
        <w:pStyle w:val="AIAAgreementBodyText"/>
      </w:pPr>
      <w:r>
        <w:rPr>
          <w:rStyle w:val="AIAParagraphNumber"/>
        </w:rPr>
        <w:t>§ 7</w:t>
      </w:r>
      <w:r w:rsidR="00DC7B66">
        <w:rPr>
          <w:rStyle w:val="AIAParagraphNumber"/>
        </w:rPr>
        <w:t>.1</w:t>
      </w:r>
      <w:r w:rsidR="00DC7B66" w:rsidRPr="00DC7B66">
        <w:t xml:space="preserve"> If </w:t>
      </w:r>
      <w:r w:rsidRPr="00E612E1">
        <w:t>the Owner fails to make payments to the Owner’s Representative in accordance with this Agreement, such failure shall be considered substantial nonperformance and cause for termination or, at the Owner’s Representative’s option, cause for suspension of performance of services under this Agreement. If the Owner’s Representative elects to suspend services, the Owner’s Representative shall give seven days’ written notice to the Owner before suspending services. In the event of a suspension of services, the Owner’s Representative shall have no liability to the Owner for delay or damage caused to the Owner because of such suspension of services. Before resuming services, the Owner’s Representative shall be paid all sums due prior to suspension and any expenses incurred in the interruption and resumption of the Owner’s Representative’s services. The Owner’s Representative’s fees for the remaining services and the time schedules shall be equitably adjusted</w:t>
      </w:r>
      <w:r w:rsidR="00DC7B66" w:rsidRPr="00DC7B66">
        <w:t>.</w:t>
      </w:r>
    </w:p>
    <w:p w14:paraId="7CBAB279" w14:textId="77777777" w:rsidR="00BF77F6" w:rsidRPr="008A12BD" w:rsidRDefault="00BF77F6">
      <w:pPr>
        <w:pStyle w:val="AIAAgreementBodyText"/>
      </w:pPr>
    </w:p>
    <w:p w14:paraId="215DC32C" w14:textId="77777777" w:rsidR="00BF77F6" w:rsidRPr="008A12BD" w:rsidRDefault="00000000">
      <w:pPr>
        <w:pStyle w:val="AIAAgreementBodyText"/>
      </w:pPr>
      <w:r>
        <w:rPr>
          <w:rStyle w:val="AIAParagraphNumber"/>
        </w:rPr>
        <w:t>§ 7</w:t>
      </w:r>
      <w:r w:rsidR="00DC7B66">
        <w:rPr>
          <w:rStyle w:val="AIAParagraphNumber"/>
        </w:rPr>
        <w:t>.2</w:t>
      </w:r>
      <w:r w:rsidR="00DC7B66" w:rsidRPr="00DC7B66">
        <w:t xml:space="preserve"> If </w:t>
      </w:r>
      <w:r w:rsidRPr="00E612E1">
        <w:t>the Owner suspends the Project, the Owner’s Representative shall be compensated for services performed prior to notice of such suspension. When the Project is resumed, the Owner’s Representative shall be compensated for expenses incurred in the interruption and resumption of the Owner’s Representative’s services. The Owner’s Representative’s fees for the remaining services and the time schedules shall be equitably adjusted</w:t>
      </w:r>
      <w:r w:rsidR="00DC7B66" w:rsidRPr="00DC7B66">
        <w:t>.</w:t>
      </w:r>
    </w:p>
    <w:p w14:paraId="2515222A" w14:textId="77777777" w:rsidR="00BF77F6" w:rsidRPr="008A12BD" w:rsidRDefault="00BF77F6">
      <w:pPr>
        <w:pStyle w:val="AIAAgreementBodyText"/>
      </w:pPr>
    </w:p>
    <w:p w14:paraId="36CC5B0F" w14:textId="77777777" w:rsidR="00BF77F6" w:rsidRPr="00BD7CCB" w:rsidRDefault="00000000">
      <w:pPr>
        <w:pStyle w:val="AIAAgreementBodyText"/>
      </w:pPr>
      <w:r>
        <w:rPr>
          <w:rStyle w:val="AIAParagraphNumber"/>
        </w:rPr>
        <w:t>§ 7</w:t>
      </w:r>
      <w:r w:rsidR="00DC7B66">
        <w:rPr>
          <w:rStyle w:val="AIAParagraphNumber"/>
        </w:rPr>
        <w:t>.3</w:t>
      </w:r>
      <w:r w:rsidR="00DC7B66" w:rsidRPr="00DC7B66">
        <w:t xml:space="preserve"> </w:t>
      </w:r>
      <w:r w:rsidR="00DC7B66" w:rsidRPr="000725AD">
        <w:t xml:space="preserve">If </w:t>
      </w:r>
      <w:r w:rsidRPr="00E612E1">
        <w:t>the Owner suspends the Project for more than 90 cumulative days for reasons other than the fault of the Owner’s Representative, the Owner’s Representative may terminate this Agreement by giving not less than seven days’ written notice</w:t>
      </w:r>
      <w:r w:rsidR="00DC7B66" w:rsidRPr="00BD7CCB">
        <w:t>.</w:t>
      </w:r>
    </w:p>
    <w:p w14:paraId="58CE11F5" w14:textId="77777777" w:rsidR="00BF77F6" w:rsidRPr="008A12BD" w:rsidRDefault="00BF77F6">
      <w:pPr>
        <w:pStyle w:val="AIAAgreementBodyText"/>
      </w:pPr>
    </w:p>
    <w:p w14:paraId="7493D717" w14:textId="77777777" w:rsidR="00BF77F6" w:rsidRPr="008A12BD" w:rsidRDefault="00000000">
      <w:pPr>
        <w:pStyle w:val="AIAAgreementBodyText"/>
      </w:pPr>
      <w:r>
        <w:rPr>
          <w:rStyle w:val="AIAParagraphNumber"/>
        </w:rPr>
        <w:t>§ 7</w:t>
      </w:r>
      <w:r w:rsidR="00DC7B66">
        <w:rPr>
          <w:rStyle w:val="AIAParagraphNumber"/>
        </w:rPr>
        <w:t>.4</w:t>
      </w:r>
      <w:r w:rsidR="00DC7B66" w:rsidRPr="00DC7B66">
        <w:t xml:space="preserve"> </w:t>
      </w:r>
      <w:r w:rsidRPr="00E612E1">
        <w:t>Either party may terminate this Agreement upon not less than seven days’ written notice should the other party fail substantially to perform in accordance with the terms of this Agreement through no fault of the party initiating the termination</w:t>
      </w:r>
      <w:r w:rsidR="00DC7B66" w:rsidRPr="000725AD">
        <w:t>.</w:t>
      </w:r>
    </w:p>
    <w:p w14:paraId="66AF8D8E" w14:textId="77777777" w:rsidR="00BF77F6" w:rsidRPr="008A12BD" w:rsidRDefault="00BF77F6">
      <w:pPr>
        <w:pStyle w:val="AIAAgreementBodyText"/>
      </w:pPr>
    </w:p>
    <w:p w14:paraId="77D678B1" w14:textId="77777777" w:rsidR="00BF77F6" w:rsidRPr="008A12BD" w:rsidRDefault="00000000">
      <w:pPr>
        <w:pStyle w:val="AIAAgreementBodyText"/>
      </w:pPr>
      <w:r>
        <w:rPr>
          <w:rStyle w:val="AIAParagraphNumber"/>
        </w:rPr>
        <w:t>§ 7</w:t>
      </w:r>
      <w:r w:rsidR="00DD081D" w:rsidRPr="008A12BD">
        <w:rPr>
          <w:rStyle w:val="AIAParagraphNumber"/>
        </w:rPr>
        <w:t>.5</w:t>
      </w:r>
      <w:r w:rsidR="00DD081D" w:rsidRPr="008A12BD">
        <w:t xml:space="preserve"> The </w:t>
      </w:r>
      <w:r w:rsidRPr="00E612E1">
        <w:t>Owner may terminate this Agreement upon not less than seven days’ written notice to the Owner’s Representative for the Owner’s convenience and without cause</w:t>
      </w:r>
      <w:r w:rsidR="00DC7B66" w:rsidRPr="00DC7B66">
        <w:t>.</w:t>
      </w:r>
    </w:p>
    <w:p w14:paraId="79E12505" w14:textId="77777777" w:rsidR="00BF77F6" w:rsidRPr="008A12BD" w:rsidRDefault="00BF77F6">
      <w:pPr>
        <w:pStyle w:val="AIAAgreementBodyText"/>
      </w:pPr>
    </w:p>
    <w:p w14:paraId="4D56216F" w14:textId="77777777" w:rsidR="00BF77F6" w:rsidRPr="008A12BD" w:rsidRDefault="00000000">
      <w:pPr>
        <w:pStyle w:val="AIAAgreementBodyText"/>
      </w:pPr>
      <w:r>
        <w:rPr>
          <w:rStyle w:val="AIAParagraphNumber"/>
        </w:rPr>
        <w:t>§ 7</w:t>
      </w:r>
      <w:r w:rsidR="00DC7B66">
        <w:rPr>
          <w:rStyle w:val="AIAParagraphNumber"/>
        </w:rPr>
        <w:t>.6</w:t>
      </w:r>
      <w:r w:rsidR="00DC7B66" w:rsidRPr="00DC7B66">
        <w:t xml:space="preserve"> I</w:t>
      </w:r>
      <w:r w:rsidR="00C811BE">
        <w:t>f</w:t>
      </w:r>
      <w:r w:rsidR="00DC7B66" w:rsidRPr="00DC7B66">
        <w:t xml:space="preserve"> </w:t>
      </w:r>
      <w:r w:rsidRPr="00E612E1">
        <w:t>the Owner terminates this Agreement for its convenience or the Owner’s Representative terminates this Agreement pursuant to Section 7.3, the Owner shall compensate the Owner’s Representative for services performed prior to termination, Reimbursable Expenses incurred, and costs attributable to termination, including the costs attributable to the Owner’s Representative’s termination of consultant and contractor agreements</w:t>
      </w:r>
      <w:r w:rsidR="00DC7B66" w:rsidRPr="00DC7B66">
        <w:t>.</w:t>
      </w:r>
    </w:p>
    <w:p w14:paraId="7C4D7976" w14:textId="77777777" w:rsidR="00BF77F6" w:rsidRPr="008A12BD" w:rsidRDefault="00BF77F6">
      <w:pPr>
        <w:pStyle w:val="AIAAgreementBodyText"/>
      </w:pPr>
    </w:p>
    <w:p w14:paraId="4339916A" w14:textId="77777777" w:rsidR="00BF77F6" w:rsidRDefault="00000000">
      <w:pPr>
        <w:pStyle w:val="AIAAgreementBodyText"/>
      </w:pPr>
      <w:r>
        <w:rPr>
          <w:rStyle w:val="AIAParagraphNumber"/>
        </w:rPr>
        <w:t>§ 7</w:t>
      </w:r>
      <w:r w:rsidR="00DC7B66">
        <w:rPr>
          <w:rStyle w:val="AIAParagraphNumber"/>
        </w:rPr>
        <w:t>.7</w:t>
      </w:r>
      <w:r w:rsidR="00DC7B66" w:rsidRPr="00DC7B66">
        <w:t xml:space="preserve"> </w:t>
      </w:r>
      <w:r w:rsidRPr="00E612E1">
        <w:t>In addition to any amounts paid under Section 7.6, if the Owner terminates this Agreement for its convenience, or the Owner’s Representative terminates this Agreement pursuant to Section 7.3, the Owner shall pay to the Owner’s Representative the following fee</w:t>
      </w:r>
      <w:r w:rsidR="00DC7B66" w:rsidRPr="00DC7B66">
        <w:t>.</w:t>
      </w:r>
    </w:p>
    <w:p w14:paraId="128C5891" w14:textId="77777777" w:rsidR="00E612E1" w:rsidRPr="008A12BD" w:rsidRDefault="00000000" w:rsidP="00E612E1">
      <w:pPr>
        <w:pStyle w:val="AIAItalics"/>
      </w:pPr>
      <w:r w:rsidRPr="00DC7B66">
        <w:t>(</w:t>
      </w:r>
      <w:r w:rsidRPr="00E612E1">
        <w:t>Set forth below the amount of any termination fee, or the method for determining any termination fee</w:t>
      </w:r>
      <w:r w:rsidRPr="00DC7B66">
        <w:t>.)</w:t>
      </w:r>
    </w:p>
    <w:p w14:paraId="2D2E69F9" w14:textId="77777777" w:rsidR="00E612E1" w:rsidRPr="0033271C" w:rsidRDefault="00E612E1" w:rsidP="00E612E1">
      <w:pPr>
        <w:pStyle w:val="AIAAgreementBodyText"/>
      </w:pPr>
    </w:p>
    <w:p w14:paraId="68A4513E" w14:textId="77777777" w:rsidR="00E612E1" w:rsidRPr="0033271C" w:rsidRDefault="00000000" w:rsidP="00E612E1">
      <w:pPr>
        <w:pStyle w:val="AIAFillPointParagraph"/>
      </w:pPr>
      <w:bookmarkStart w:id="104" w:name="bm_TerminationFee"/>
      <w:r>
        <w:t>«  »</w:t>
      </w:r>
      <w:bookmarkEnd w:id="104"/>
    </w:p>
    <w:p w14:paraId="02CDA4EC" w14:textId="77777777" w:rsidR="00E612E1" w:rsidRDefault="00E612E1">
      <w:pPr>
        <w:pStyle w:val="AIAAgreementBodyText"/>
      </w:pPr>
    </w:p>
    <w:p w14:paraId="263CACB4" w14:textId="77777777" w:rsidR="001D524C" w:rsidRPr="001D524C" w:rsidRDefault="00000000" w:rsidP="001D524C">
      <w:pPr>
        <w:pStyle w:val="AIAAgreementBodyText"/>
      </w:pPr>
      <w:r>
        <w:rPr>
          <w:rStyle w:val="AIAParagraphNumber"/>
        </w:rPr>
        <w:t>§ 7</w:t>
      </w:r>
      <w:r w:rsidR="001C48DD" w:rsidRPr="001D524C">
        <w:rPr>
          <w:rStyle w:val="AIAParagraphNumber"/>
        </w:rPr>
        <w:t>.8</w:t>
      </w:r>
      <w:r w:rsidR="001C48DD" w:rsidRPr="001D524C">
        <w:t xml:space="preserve"> </w:t>
      </w:r>
      <w:r w:rsidRPr="00E612E1">
        <w:t>Except as otherwise expressly provided herein, this Agreement shall terminate one year from the date of Substantial Completion</w:t>
      </w:r>
      <w:r w:rsidR="001C48DD" w:rsidRPr="001D524C">
        <w:t>.</w:t>
      </w:r>
    </w:p>
    <w:p w14:paraId="00BA4D5D" w14:textId="77777777" w:rsidR="00652A86" w:rsidRDefault="00652A86" w:rsidP="00652A86">
      <w:pPr>
        <w:pStyle w:val="AIAAgreementBodyText"/>
      </w:pPr>
    </w:p>
    <w:p w14:paraId="06369658" w14:textId="77777777" w:rsidR="00BF77F6" w:rsidRPr="008A12BD" w:rsidRDefault="00000000" w:rsidP="000725AD">
      <w:pPr>
        <w:pStyle w:val="Heading1"/>
      </w:pPr>
      <w:r w:rsidRPr="00DC7B66">
        <w:t>ARTICLE</w:t>
      </w:r>
      <w:r w:rsidR="004019A1">
        <w:t> </w:t>
      </w:r>
      <w:r w:rsidR="00F01CE7">
        <w:t>8</w:t>
      </w:r>
      <w:r w:rsidR="004019A1">
        <w:t>   </w:t>
      </w:r>
      <w:r w:rsidRPr="00DC7B66">
        <w:t>MISCELLANEOUS</w:t>
      </w:r>
      <w:r w:rsidR="004019A1">
        <w:t> </w:t>
      </w:r>
      <w:r w:rsidRPr="00DC7B66">
        <w:t>PROVISIONS</w:t>
      </w:r>
    </w:p>
    <w:p w14:paraId="7732723A" w14:textId="77777777" w:rsidR="00BF77F6" w:rsidRDefault="00000000">
      <w:pPr>
        <w:pStyle w:val="AIAAgreementBodyText"/>
      </w:pPr>
      <w:r>
        <w:rPr>
          <w:rStyle w:val="AIAParagraphNumber"/>
        </w:rPr>
        <w:t>§ 8</w:t>
      </w:r>
      <w:r w:rsidR="00DC7B66">
        <w:rPr>
          <w:rStyle w:val="AIAParagraphNumber"/>
        </w:rPr>
        <w:t>.1</w:t>
      </w:r>
      <w:r w:rsidR="00DC7B66" w:rsidRPr="00DC7B66">
        <w:t xml:space="preserve"> This </w:t>
      </w:r>
      <w:r>
        <w:t>Agreement</w:t>
      </w:r>
      <w:r w:rsidRPr="006861C2">
        <w:t xml:space="preserve"> shall be governed by the law of the place where the Project is located, except that if the parties have selected arbitration as the method of binding dispute resolution, the Federal Arbitration Act shall govern Section 6.3</w:t>
      </w:r>
      <w:r w:rsidR="00DC7B66" w:rsidRPr="00DC7B66">
        <w:t>.</w:t>
      </w:r>
    </w:p>
    <w:p w14:paraId="6555129D" w14:textId="77777777" w:rsidR="006717B5" w:rsidRPr="0033271C" w:rsidRDefault="006717B5" w:rsidP="006717B5">
      <w:pPr>
        <w:pStyle w:val="AIAAgreementBodyText"/>
      </w:pPr>
    </w:p>
    <w:p w14:paraId="0BB7EF13" w14:textId="77777777" w:rsidR="00BF77F6" w:rsidRPr="008A12BD" w:rsidRDefault="00000000">
      <w:pPr>
        <w:pStyle w:val="AIAAgreementBodyText"/>
      </w:pPr>
      <w:r>
        <w:rPr>
          <w:rStyle w:val="AIAParagraphNumber"/>
        </w:rPr>
        <w:lastRenderedPageBreak/>
        <w:t>§ 8</w:t>
      </w:r>
      <w:r w:rsidR="00DC7B66">
        <w:rPr>
          <w:rStyle w:val="AIAParagraphNumber"/>
        </w:rPr>
        <w:t>.</w:t>
      </w:r>
      <w:r w:rsidR="00904233">
        <w:rPr>
          <w:rStyle w:val="AIAParagraphNumber"/>
        </w:rPr>
        <w:t>2</w:t>
      </w:r>
      <w:r w:rsidR="00EC1DFE" w:rsidRPr="00DC7B66">
        <w:t xml:space="preserve"> </w:t>
      </w:r>
      <w:r w:rsidR="00DC7B66" w:rsidRPr="00DC7B66">
        <w:t xml:space="preserve">The </w:t>
      </w:r>
      <w:r w:rsidRPr="00F01CE7">
        <w:t>Owner and the Owner’s Representative, respectively, bind themselves, their agents, successors, assigns, and legal representatives to this Agreement. Neither the Owner nor the Owner’s Representative shall assign this Agreement without the written consent of the other, except that the Owner may assign this Agreement to a lender providing financing for the Project if the lender agrees to assume the Owner’s rights and obligations under this Agreement, including any payment due to the Owner’s Representative by the Owner prior to the assignment</w:t>
      </w:r>
      <w:r w:rsidR="00DC7B66" w:rsidRPr="00DC7B66">
        <w:t>.</w:t>
      </w:r>
    </w:p>
    <w:p w14:paraId="2A5B5DCE" w14:textId="77777777" w:rsidR="00BF77F6" w:rsidRPr="008A12BD" w:rsidRDefault="00BF77F6">
      <w:pPr>
        <w:pStyle w:val="AIAAgreementBodyText"/>
      </w:pPr>
    </w:p>
    <w:p w14:paraId="0E2A80A1" w14:textId="77777777" w:rsidR="00BF77F6" w:rsidRPr="00E41913" w:rsidRDefault="00000000">
      <w:pPr>
        <w:pStyle w:val="AIAAgreementBodyText"/>
      </w:pPr>
      <w:r>
        <w:rPr>
          <w:rStyle w:val="AIAParagraphNumber"/>
        </w:rPr>
        <w:t>§ 8</w:t>
      </w:r>
      <w:r w:rsidR="00DC7B66">
        <w:rPr>
          <w:rStyle w:val="AIAParagraphNumber"/>
        </w:rPr>
        <w:t>.</w:t>
      </w:r>
      <w:r w:rsidR="00904233">
        <w:rPr>
          <w:rStyle w:val="AIAParagraphNumber"/>
        </w:rPr>
        <w:t>3</w:t>
      </w:r>
      <w:r w:rsidR="00761452" w:rsidRPr="00DC7B66">
        <w:t xml:space="preserve"> </w:t>
      </w:r>
      <w:r w:rsidR="00DC7B66" w:rsidRPr="00DC7B66">
        <w:t xml:space="preserve">If </w:t>
      </w:r>
      <w:r w:rsidRPr="00F01CE7">
        <w:t>the Owner requests the Owner’s Representative to execute certificates, the proposed language of such certificates shall be submitted to the Owner’s Representative for review at least 14 days prior to the requested dates of execution. If the Owner requests the Owner’s Representative to execute consents reasonably required to facilitate assignment to a lender, the Owner’s Representative shall execute all such consents that are consistent with this Agreement, provided the proposed consent is submitted to the Owner’s Representative for review at least 14 days prior to execution. The Owner’s Representative shall not be required to execute certificates or consents that would require knowledge, services, or responsibilities beyond the scope of this Agreement</w:t>
      </w:r>
      <w:r w:rsidR="00DC7B66" w:rsidRPr="00E41913">
        <w:t>.</w:t>
      </w:r>
    </w:p>
    <w:p w14:paraId="0F955D55" w14:textId="77777777" w:rsidR="00BF77F6" w:rsidRPr="00E41913" w:rsidRDefault="00BF77F6">
      <w:pPr>
        <w:pStyle w:val="AIAAgreementBodyText"/>
      </w:pPr>
    </w:p>
    <w:p w14:paraId="702A4C3C" w14:textId="77777777" w:rsidR="00BF77F6" w:rsidRPr="008A12BD" w:rsidRDefault="00000000">
      <w:pPr>
        <w:pStyle w:val="AIAAgreementBodyText"/>
      </w:pPr>
      <w:r>
        <w:rPr>
          <w:rStyle w:val="AIAParagraphNumber"/>
        </w:rPr>
        <w:t>§ 8</w:t>
      </w:r>
      <w:r w:rsidR="00DC7B66" w:rsidRPr="00E41913">
        <w:rPr>
          <w:rStyle w:val="AIAParagraphNumber"/>
        </w:rPr>
        <w:t>.</w:t>
      </w:r>
      <w:r w:rsidR="00904233" w:rsidRPr="00E41913">
        <w:rPr>
          <w:rStyle w:val="AIAParagraphNumber"/>
        </w:rPr>
        <w:t>4</w:t>
      </w:r>
      <w:r w:rsidR="00761452" w:rsidRPr="00E41913">
        <w:t xml:space="preserve"> </w:t>
      </w:r>
      <w:r w:rsidR="00DC7B66" w:rsidRPr="00E41913">
        <w:t>Nothing</w:t>
      </w:r>
      <w:r w:rsidR="00742888" w:rsidRPr="00E41913">
        <w:t xml:space="preserve"> </w:t>
      </w:r>
      <w:r w:rsidRPr="00F01CE7">
        <w:t>contained in this Agreement shall create a contractual relationship with, or a cause of action in favor of, a third party against either the Owner or the Owner’s Representative</w:t>
      </w:r>
      <w:r w:rsidR="00DC7B66" w:rsidRPr="00E41913">
        <w:t>.</w:t>
      </w:r>
    </w:p>
    <w:p w14:paraId="21BB8924" w14:textId="77777777" w:rsidR="00BF77F6" w:rsidRPr="008A12BD" w:rsidRDefault="00BF77F6">
      <w:pPr>
        <w:pStyle w:val="AIAAgreementBodyText"/>
      </w:pPr>
    </w:p>
    <w:p w14:paraId="328900EC" w14:textId="77777777" w:rsidR="002A04C8" w:rsidRPr="002A04C8" w:rsidRDefault="00000000">
      <w:pPr>
        <w:pStyle w:val="AIAAgreementBodyText"/>
      </w:pPr>
      <w:r>
        <w:rPr>
          <w:rStyle w:val="AIAParagraphNumber"/>
        </w:rPr>
        <w:t>§ 8</w:t>
      </w:r>
      <w:r w:rsidR="00DC7B66">
        <w:rPr>
          <w:rStyle w:val="AIAParagraphNumber"/>
        </w:rPr>
        <w:t>.</w:t>
      </w:r>
      <w:r w:rsidR="00904233">
        <w:rPr>
          <w:rStyle w:val="AIAParagraphNumber"/>
        </w:rPr>
        <w:t>5</w:t>
      </w:r>
      <w:r w:rsidR="00761452" w:rsidRPr="00DC7B66">
        <w:t xml:space="preserve"> </w:t>
      </w:r>
      <w:r w:rsidR="00DC7B66" w:rsidRPr="00DC7B66">
        <w:t xml:space="preserve">Unless </w:t>
      </w:r>
      <w:r w:rsidRPr="00F01CE7">
        <w:t>otherwise required in this Agreement, the Owner’s Representative shall have no responsibility for the discovery, presence, handling, removal, or disposal of, or exposure of persons to, hazardous materials or toxic substances in any form at the Project site</w:t>
      </w:r>
      <w:r w:rsidR="00DC7B66" w:rsidRPr="00DC7B66">
        <w:t>.</w:t>
      </w:r>
    </w:p>
    <w:p w14:paraId="4CF52537" w14:textId="77777777" w:rsidR="00BF77F6" w:rsidRPr="008A12BD" w:rsidRDefault="00BF77F6">
      <w:pPr>
        <w:pStyle w:val="AIAAgreementBodyText"/>
      </w:pPr>
    </w:p>
    <w:p w14:paraId="73A193C2" w14:textId="77777777" w:rsidR="00BF77F6" w:rsidRPr="008A12BD" w:rsidRDefault="00000000">
      <w:pPr>
        <w:pStyle w:val="AIAAgreementBodyText"/>
      </w:pPr>
      <w:r>
        <w:rPr>
          <w:rStyle w:val="AIAParagraphNumber"/>
        </w:rPr>
        <w:t>§ 8</w:t>
      </w:r>
      <w:r w:rsidR="00DC7B66">
        <w:rPr>
          <w:rStyle w:val="AIAParagraphNumber"/>
        </w:rPr>
        <w:t>.</w:t>
      </w:r>
      <w:r w:rsidR="00904233">
        <w:rPr>
          <w:rStyle w:val="AIAParagraphNumber"/>
        </w:rPr>
        <w:t>6</w:t>
      </w:r>
      <w:r w:rsidR="00761452" w:rsidRPr="00DC7B66">
        <w:t xml:space="preserve"> </w:t>
      </w:r>
      <w:r w:rsidRPr="00F01CE7">
        <w:t>During the Project, the Owner’s Representative shall be given reasonable access to take photographs and video of the Project in furtherance of its services performed pursuant to this Agreement. Unless otherwise agreed to by the Owner, the Owner’s Representative shall not have the right to publish photographs or videos of the Project for its promotional and professional materials in print or on social media</w:t>
      </w:r>
      <w:r w:rsidR="00DC7B66" w:rsidRPr="00DC7B66">
        <w:t>.</w:t>
      </w:r>
    </w:p>
    <w:p w14:paraId="18AE5F15" w14:textId="77777777" w:rsidR="00652A86" w:rsidRDefault="00652A86" w:rsidP="00652A86">
      <w:pPr>
        <w:pStyle w:val="AIAAgreementBodyText"/>
      </w:pPr>
    </w:p>
    <w:p w14:paraId="748267CA" w14:textId="77777777" w:rsidR="00BF77F6" w:rsidRPr="008A12BD" w:rsidRDefault="00000000">
      <w:pPr>
        <w:pStyle w:val="AIAAgreementBodyText"/>
      </w:pPr>
      <w:r>
        <w:rPr>
          <w:rStyle w:val="AIAParagraphNumber"/>
        </w:rPr>
        <w:t>§ 8</w:t>
      </w:r>
      <w:r w:rsidR="00DC7B66">
        <w:rPr>
          <w:rStyle w:val="AIAParagraphNumber"/>
        </w:rPr>
        <w:t>.</w:t>
      </w:r>
      <w:r w:rsidR="00904233">
        <w:rPr>
          <w:rStyle w:val="AIAParagraphNumber"/>
        </w:rPr>
        <w:t>7</w:t>
      </w:r>
      <w:r w:rsidR="00761452" w:rsidRPr="00DC7B66">
        <w:t xml:space="preserve"> </w:t>
      </w:r>
      <w:r w:rsidRPr="00F01CE7">
        <w:t>If the Owner’s Representative or the Owner receives information specifically designated by the other party as “confidential” or “business proprietary,” the receiving party shall keep such information strictly confidential and shall not disclose it to any other person or entity except as set forth in Section 8.7.1. This Section 8.7 shall survive the termination of this Agreement</w:t>
      </w:r>
      <w:r w:rsidR="00DC7B66" w:rsidRPr="00DC7B66">
        <w:t>.</w:t>
      </w:r>
    </w:p>
    <w:p w14:paraId="49D4B54E" w14:textId="77777777" w:rsidR="00BF77F6" w:rsidRPr="008A12BD" w:rsidRDefault="00BF77F6">
      <w:pPr>
        <w:pStyle w:val="AIAAgreementBodyText"/>
      </w:pPr>
    </w:p>
    <w:p w14:paraId="003C542C" w14:textId="77777777" w:rsidR="004356C0" w:rsidRPr="008A12BD" w:rsidRDefault="00000000">
      <w:pPr>
        <w:pStyle w:val="AIAAgreementBodyText"/>
      </w:pPr>
      <w:r>
        <w:rPr>
          <w:rStyle w:val="AIAParagraphNumber"/>
        </w:rPr>
        <w:t>§ 8</w:t>
      </w:r>
      <w:r w:rsidR="00DC7B66">
        <w:rPr>
          <w:rStyle w:val="AIAParagraphNumber"/>
        </w:rPr>
        <w:t>.</w:t>
      </w:r>
      <w:r w:rsidR="00904233">
        <w:rPr>
          <w:rStyle w:val="AIAParagraphNumber"/>
        </w:rPr>
        <w:t>7</w:t>
      </w:r>
      <w:r w:rsidR="00DC7B66">
        <w:rPr>
          <w:rStyle w:val="AIAParagraphNumber"/>
        </w:rPr>
        <w:t>.1</w:t>
      </w:r>
      <w:r w:rsidR="00DC7B66" w:rsidRPr="00DC7B66">
        <w:t xml:space="preserve"> </w:t>
      </w:r>
      <w:r>
        <w:t>T</w:t>
      </w:r>
      <w:r w:rsidR="00DC7B66" w:rsidRPr="00DC7B66">
        <w:t xml:space="preserve">he </w:t>
      </w:r>
      <w:r w:rsidRPr="00F01CE7">
        <w:t>receiving party may disclose “confidential” or “business proprietary” information after 7 days’ notice to the other party, when required by law, arbitrator’s order, or court order, including a subpoena or other form of compulsory legal process issued by a court or governmental entity, or to the extent such information is reasonably necessary for the receiving party to defend itself in any dispute. The receiving party may also disclose such information to its employees, consultants, or contractors to perform services or Work solely and exclusively for the Project, provided those employees, consultants, and contractors are subject to the restrictions on the disclosure and use of such information as set forth in this Section 8.7</w:t>
      </w:r>
      <w:r w:rsidR="00DC7B66" w:rsidRPr="00DC7B66">
        <w:t>.</w:t>
      </w:r>
    </w:p>
    <w:p w14:paraId="2575BF81" w14:textId="77777777" w:rsidR="004356C0" w:rsidRPr="008A12BD" w:rsidRDefault="004356C0">
      <w:pPr>
        <w:pStyle w:val="AIAAgreementBodyText"/>
      </w:pPr>
    </w:p>
    <w:p w14:paraId="31406F17" w14:textId="77777777" w:rsidR="00BF77F6" w:rsidRPr="008A12BD" w:rsidRDefault="00000000">
      <w:pPr>
        <w:pStyle w:val="AIAAgreementBodyText"/>
      </w:pPr>
      <w:r>
        <w:rPr>
          <w:rStyle w:val="AIAParagraphNumber"/>
        </w:rPr>
        <w:t>§ 8</w:t>
      </w:r>
      <w:r w:rsidR="00DC7B66">
        <w:rPr>
          <w:rStyle w:val="AIAParagraphNumber"/>
        </w:rPr>
        <w:t>.</w:t>
      </w:r>
      <w:r w:rsidR="00904233">
        <w:rPr>
          <w:rStyle w:val="AIAParagraphNumber"/>
        </w:rPr>
        <w:t>8</w:t>
      </w:r>
      <w:r w:rsidR="00761452" w:rsidRPr="00DC7B66">
        <w:t xml:space="preserve"> </w:t>
      </w:r>
      <w:r w:rsidR="00DE4888">
        <w:t xml:space="preserve">The </w:t>
      </w:r>
      <w:r w:rsidR="00DE4888" w:rsidRPr="00DE4888">
        <w:t>invalidity of any provision of this Agreement shall not invalidate this Agreement or its remaining provisions. If it is determined that any provision of this Agreement violates any law, or is otherwise invalid or unenforceable, then that provision shall be revised to the extent necessary to make that provision legal and enforceable. In such case this Agreement shall be construed, to the fullest extent permitted by law, to give effect to the parties’ intentions and purposes in executing this Agreement</w:t>
      </w:r>
      <w:r w:rsidR="00DC7B66" w:rsidRPr="00DC7B66">
        <w:t>.</w:t>
      </w:r>
    </w:p>
    <w:p w14:paraId="0FF28233" w14:textId="77777777" w:rsidR="00BF77F6" w:rsidRPr="008A12BD" w:rsidRDefault="00BF77F6">
      <w:pPr>
        <w:pStyle w:val="AIAAgreementBodyText"/>
      </w:pPr>
    </w:p>
    <w:p w14:paraId="6579A4E2" w14:textId="77777777" w:rsidR="00E73319" w:rsidRDefault="00000000" w:rsidP="006179F5">
      <w:pPr>
        <w:pStyle w:val="AIAAgreementBodyText"/>
      </w:pPr>
      <w:r>
        <w:rPr>
          <w:rStyle w:val="AIAParagraphNumber"/>
        </w:rPr>
        <w:t>§ 8</w:t>
      </w:r>
      <w:r w:rsidR="00DC7B66">
        <w:rPr>
          <w:rStyle w:val="AIAParagraphNumber"/>
        </w:rPr>
        <w:t>.</w:t>
      </w:r>
      <w:r w:rsidR="00904233">
        <w:rPr>
          <w:rStyle w:val="AIAParagraphNumber"/>
        </w:rPr>
        <w:t>9</w:t>
      </w:r>
      <w:r w:rsidR="00761452" w:rsidRPr="00DE4888">
        <w:t xml:space="preserve"> </w:t>
      </w:r>
      <w:r w:rsidR="00DE4888" w:rsidRPr="00DE4888">
        <w:t>Where one party is required to notify or give notice to the other party, such notice shall be provided in writing and shall be deemed to have been duly served if delivered in person, by mail,</w:t>
      </w:r>
      <w:r w:rsidR="005F62BC">
        <w:t xml:space="preserve"> or </w:t>
      </w:r>
      <w:r w:rsidR="00DE4888" w:rsidRPr="00DE4888">
        <w:t xml:space="preserve">by courier </w:t>
      </w:r>
      <w:r w:rsidR="005F62BC">
        <w:t>to the receiving party’s address listed above,</w:t>
      </w:r>
      <w:r w:rsidR="00DE4888" w:rsidRPr="00DE4888">
        <w:t xml:space="preserve"> </w:t>
      </w:r>
      <w:r w:rsidR="005F62BC">
        <w:t xml:space="preserve">or </w:t>
      </w:r>
      <w:r w:rsidR="00DE4888" w:rsidRPr="00DE4888">
        <w:t>by electronic transmission if a method for electronic transmission is set forth in this Agreement</w:t>
      </w:r>
      <w:r w:rsidR="001C48DD" w:rsidRPr="006179F5">
        <w:t>.</w:t>
      </w:r>
    </w:p>
    <w:p w14:paraId="06B76173" w14:textId="77777777" w:rsidR="00DE4888" w:rsidRDefault="00DE4888" w:rsidP="006179F5">
      <w:pPr>
        <w:pStyle w:val="AIAAgreementBodyText"/>
      </w:pPr>
    </w:p>
    <w:p w14:paraId="4422291B" w14:textId="77777777" w:rsidR="00DE4888" w:rsidRDefault="00000000" w:rsidP="00DE4888">
      <w:pPr>
        <w:pStyle w:val="AIAAgreementBodyText"/>
      </w:pPr>
      <w:r>
        <w:rPr>
          <w:rStyle w:val="AIAParagraphNumber"/>
        </w:rPr>
        <w:t>§ 8.10</w:t>
      </w:r>
      <w:r w:rsidRPr="00DE4888">
        <w:t xml:space="preserve"> Unless otherwise agreed upon in writing, the Owner and the Owner’s Representative agree not to directly solicit for employment the employees of the other party who are involved with the Project prior to one year after completion of the Project. However, this Agreement does not restrict employees of either party from responding to publicly advertised positions</w:t>
      </w:r>
      <w:r w:rsidRPr="006179F5">
        <w:t>.</w:t>
      </w:r>
    </w:p>
    <w:p w14:paraId="6D8FD0B7" w14:textId="77777777" w:rsidR="00DE4888" w:rsidRDefault="00DE4888" w:rsidP="006179F5">
      <w:pPr>
        <w:pStyle w:val="AIAAgreementBodyText"/>
      </w:pPr>
    </w:p>
    <w:p w14:paraId="4146E980" w14:textId="77777777" w:rsidR="00BF77F6" w:rsidRPr="008A12BD" w:rsidRDefault="00000000" w:rsidP="000725AD">
      <w:pPr>
        <w:pStyle w:val="Heading1"/>
      </w:pPr>
      <w:r w:rsidRPr="00DC7B66">
        <w:lastRenderedPageBreak/>
        <w:t>ARTICLE</w:t>
      </w:r>
      <w:r w:rsidR="004019A1">
        <w:t> </w:t>
      </w:r>
      <w:r w:rsidR="00DE4888">
        <w:t>9</w:t>
      </w:r>
      <w:r w:rsidR="004019A1">
        <w:t>   </w:t>
      </w:r>
      <w:r w:rsidRPr="00DC7B66">
        <w:t>COMPENSATION</w:t>
      </w:r>
    </w:p>
    <w:p w14:paraId="5878B86D" w14:textId="77777777" w:rsidR="00BF77F6" w:rsidRPr="008A12BD" w:rsidRDefault="00000000">
      <w:pPr>
        <w:pStyle w:val="AIAAgreementBodyText"/>
      </w:pPr>
      <w:r>
        <w:rPr>
          <w:rStyle w:val="AIAParagraphNumber"/>
        </w:rPr>
        <w:t>§ 9</w:t>
      </w:r>
      <w:r w:rsidR="00DC7B66">
        <w:rPr>
          <w:rStyle w:val="AIAParagraphNumber"/>
        </w:rPr>
        <w:t>.1</w:t>
      </w:r>
      <w:r w:rsidR="00DC7B66" w:rsidRPr="00DC7B66">
        <w:t xml:space="preserve"> For </w:t>
      </w:r>
      <w:r w:rsidRPr="0099395D">
        <w:t>the Owner’s Representative’s Basic Services described under Article 3, the Owner shall compensate the Owner’s Representative as follows</w:t>
      </w:r>
      <w:r w:rsidR="00DC7B66" w:rsidRPr="00DC7B66">
        <w:t>:</w:t>
      </w:r>
    </w:p>
    <w:p w14:paraId="2A482124" w14:textId="77777777" w:rsidR="00BF77F6" w:rsidRPr="008A12BD" w:rsidRDefault="00000000">
      <w:pPr>
        <w:pStyle w:val="AIAItalics"/>
      </w:pPr>
      <w:r w:rsidRPr="00DC7B66">
        <w:t xml:space="preserve">(Insert </w:t>
      </w:r>
      <w:r w:rsidR="0099395D" w:rsidRPr="0099395D">
        <w:t>amount of, or basis for, compensation, including stipulated sums, hourly or monthly billing rates, direct salary expense plus multiple, or monthly fee</w:t>
      </w:r>
      <w:r w:rsidRPr="00DC7B66">
        <w:t>.)</w:t>
      </w:r>
    </w:p>
    <w:p w14:paraId="2C2C1901" w14:textId="77777777" w:rsidR="006717B5" w:rsidRPr="0033271C" w:rsidRDefault="006717B5" w:rsidP="006717B5">
      <w:pPr>
        <w:pStyle w:val="AIAAgreementBodyText"/>
      </w:pPr>
    </w:p>
    <w:p w14:paraId="32C7F44F" w14:textId="77777777" w:rsidR="006717B5" w:rsidRPr="0033271C" w:rsidRDefault="00000000" w:rsidP="000725AD">
      <w:pPr>
        <w:pStyle w:val="AIAFillPointParagraph"/>
      </w:pPr>
      <w:bookmarkStart w:id="105" w:name="bm_BasicCompensation"/>
      <w:r>
        <w:t>«  »</w:t>
      </w:r>
      <w:bookmarkEnd w:id="105"/>
    </w:p>
    <w:p w14:paraId="3BF45656" w14:textId="77777777" w:rsidR="006717B5" w:rsidRPr="0033271C" w:rsidRDefault="006717B5" w:rsidP="006717B5">
      <w:pPr>
        <w:pStyle w:val="AIAAgreementBodyText"/>
      </w:pPr>
    </w:p>
    <w:p w14:paraId="27A100B4" w14:textId="77777777" w:rsidR="00BF77F6" w:rsidRPr="008A12BD" w:rsidRDefault="00000000" w:rsidP="00DD7C85">
      <w:pPr>
        <w:pStyle w:val="AIAAgreementBodyText"/>
        <w:keepNext/>
      </w:pPr>
      <w:r>
        <w:rPr>
          <w:rStyle w:val="AIAParagraphNumber"/>
        </w:rPr>
        <w:t>§ 9</w:t>
      </w:r>
      <w:r w:rsidR="00DC7B66">
        <w:rPr>
          <w:rStyle w:val="AIAParagraphNumber"/>
        </w:rPr>
        <w:t>.2</w:t>
      </w:r>
      <w:r w:rsidR="00DC7B66" w:rsidRPr="00DC7B66">
        <w:t xml:space="preserve"> The </w:t>
      </w:r>
      <w:r w:rsidRPr="0099395D">
        <w:t>hourly billing rates for services of the Owner’s Representative and its consultants and contractors, if any, are set forth below. The rates shall be adjusted in accordance with the Owner’s Representative’s and its consultants’ and contractors’ normal review practices</w:t>
      </w:r>
      <w:r w:rsidR="00DC7B66" w:rsidRPr="00DC7B66">
        <w:t>.</w:t>
      </w:r>
    </w:p>
    <w:p w14:paraId="66A4BC99" w14:textId="77777777" w:rsidR="00BF77F6" w:rsidRPr="00A365B4" w:rsidRDefault="00000000" w:rsidP="00A365B4">
      <w:pPr>
        <w:pStyle w:val="AIAItalics"/>
      </w:pPr>
      <w:r w:rsidRPr="00A365B4">
        <w:t xml:space="preserve">(If </w:t>
      </w:r>
      <w:r w:rsidR="0099395D" w:rsidRPr="00A365B4">
        <w:t>applicable, attach an exhibit of hourly billing rates or insert them below</w:t>
      </w:r>
      <w:r w:rsidRPr="00A365B4">
        <w:t>.)</w:t>
      </w:r>
    </w:p>
    <w:p w14:paraId="58E43729" w14:textId="77777777" w:rsidR="003027AE" w:rsidRPr="00A365B4" w:rsidRDefault="003027AE" w:rsidP="00A365B4">
      <w:pPr>
        <w:pStyle w:val="AIAAgreementBodyText"/>
      </w:pPr>
    </w:p>
    <w:p w14:paraId="46250A38" w14:textId="77777777" w:rsidR="003027AE" w:rsidRDefault="00000000" w:rsidP="000725AD">
      <w:pPr>
        <w:pStyle w:val="AIAFillPointParagraph"/>
      </w:pPr>
      <w:bookmarkStart w:id="106" w:name="bm_BillingRatesExhibitTitle"/>
      <w:r w:rsidRPr="00C85CBA">
        <w:t>«  »</w:t>
      </w:r>
      <w:bookmarkEnd w:id="106"/>
    </w:p>
    <w:p w14:paraId="1605D685" w14:textId="77777777" w:rsidR="00F47337" w:rsidRPr="00F47337" w:rsidRDefault="00F47337" w:rsidP="00F47337">
      <w:pPr>
        <w:pStyle w:val="AIAAgreementBodyText"/>
      </w:pPr>
    </w:p>
    <w:tbl>
      <w:tblPr>
        <w:tblW w:w="9108" w:type="dxa"/>
        <w:tblInd w:w="720" w:type="dxa"/>
        <w:tblLayout w:type="fixed"/>
        <w:tblLook w:val="0000" w:firstRow="0" w:lastRow="0" w:firstColumn="0" w:lastColumn="0" w:noHBand="0" w:noVBand="0"/>
      </w:tblPr>
      <w:tblGrid>
        <w:gridCol w:w="6138"/>
        <w:gridCol w:w="2970"/>
      </w:tblGrid>
      <w:tr w:rsidR="00A80B27" w14:paraId="2CB7EA5D" w14:textId="77777777" w:rsidTr="00D94F85">
        <w:trPr>
          <w:trHeight w:val="288"/>
        </w:trPr>
        <w:tc>
          <w:tcPr>
            <w:tcW w:w="6138" w:type="dxa"/>
            <w:tcBorders>
              <w:top w:val="nil"/>
              <w:left w:val="nil"/>
              <w:bottom w:val="nil"/>
              <w:right w:val="nil"/>
            </w:tcBorders>
            <w:vAlign w:val="center"/>
          </w:tcPr>
          <w:p w14:paraId="79036D6D" w14:textId="77777777" w:rsidR="00F47337" w:rsidRDefault="00000000" w:rsidP="00D94F85">
            <w:pPr>
              <w:pStyle w:val="AIASubheading"/>
            </w:pPr>
            <w:r>
              <w:t>Employee or Category</w:t>
            </w:r>
          </w:p>
        </w:tc>
        <w:tc>
          <w:tcPr>
            <w:tcW w:w="2970" w:type="dxa"/>
            <w:tcBorders>
              <w:top w:val="nil"/>
              <w:left w:val="nil"/>
              <w:bottom w:val="nil"/>
              <w:right w:val="nil"/>
            </w:tcBorders>
            <w:vAlign w:val="center"/>
          </w:tcPr>
          <w:p w14:paraId="1389E8E2" w14:textId="77777777" w:rsidR="00F47337" w:rsidRDefault="00000000" w:rsidP="00D94F85">
            <w:pPr>
              <w:pStyle w:val="AIASubheading"/>
            </w:pPr>
            <w:r>
              <w:t>Rate</w:t>
            </w:r>
          </w:p>
        </w:tc>
      </w:tr>
      <w:tr w:rsidR="00A80B27" w14:paraId="7F8248E8" w14:textId="77777777" w:rsidTr="00D94F85">
        <w:trPr>
          <w:trHeight w:val="288"/>
        </w:trPr>
        <w:tc>
          <w:tcPr>
            <w:tcW w:w="6138" w:type="dxa"/>
            <w:tcBorders>
              <w:top w:val="nil"/>
              <w:left w:val="nil"/>
              <w:bottom w:val="nil"/>
              <w:right w:val="nil"/>
            </w:tcBorders>
            <w:vAlign w:val="center"/>
          </w:tcPr>
          <w:p w14:paraId="26A6B778" w14:textId="77777777" w:rsidR="00F47337" w:rsidRDefault="00000000" w:rsidP="00D94F85">
            <w:pPr>
              <w:pStyle w:val="AIAFillPointParagraph"/>
            </w:pPr>
            <w:bookmarkStart w:id="107" w:name="bm_BillingRatesTable"/>
            <w:r>
              <w:t xml:space="preserve">  </w:t>
            </w:r>
            <w:bookmarkEnd w:id="107"/>
          </w:p>
        </w:tc>
        <w:tc>
          <w:tcPr>
            <w:tcW w:w="2970" w:type="dxa"/>
            <w:tcBorders>
              <w:top w:val="nil"/>
              <w:left w:val="nil"/>
              <w:bottom w:val="nil"/>
              <w:right w:val="nil"/>
            </w:tcBorders>
            <w:vAlign w:val="center"/>
          </w:tcPr>
          <w:p w14:paraId="64D94D95" w14:textId="77777777" w:rsidR="00F47337" w:rsidRDefault="00F47337" w:rsidP="00D94F85">
            <w:pPr>
              <w:pStyle w:val="AIAFillPointParagraph"/>
            </w:pPr>
          </w:p>
        </w:tc>
      </w:tr>
    </w:tbl>
    <w:p w14:paraId="4433EF2E" w14:textId="77777777" w:rsidR="00F47337" w:rsidRPr="00C363D8" w:rsidRDefault="00F47337" w:rsidP="003027AE">
      <w:pPr>
        <w:pStyle w:val="AIAAgreementBodyText"/>
      </w:pPr>
    </w:p>
    <w:p w14:paraId="176B9E24" w14:textId="77777777" w:rsidR="00BF77F6" w:rsidRPr="008A12BD" w:rsidRDefault="00000000">
      <w:pPr>
        <w:pStyle w:val="AIAAgreementBodyText"/>
      </w:pPr>
      <w:r>
        <w:rPr>
          <w:rStyle w:val="AIAParagraphNumber"/>
        </w:rPr>
        <w:t>§ 9</w:t>
      </w:r>
      <w:r w:rsidR="00DC7B66">
        <w:rPr>
          <w:rStyle w:val="AIAParagraphNumber"/>
        </w:rPr>
        <w:t>.</w:t>
      </w:r>
      <w:r w:rsidR="006179F5">
        <w:rPr>
          <w:rStyle w:val="AIAParagraphNumber"/>
        </w:rPr>
        <w:t>3</w:t>
      </w:r>
      <w:r w:rsidR="006179F5" w:rsidRPr="00DC7B66">
        <w:t xml:space="preserve"> </w:t>
      </w:r>
      <w:r w:rsidR="00DC7B66" w:rsidRPr="00DC7B66">
        <w:t xml:space="preserve">For </w:t>
      </w:r>
      <w:r w:rsidRPr="0099395D">
        <w:t>Supplemental Services designated in Sections 4.1 the Owner shall compensate the Owner’s Representative as follows</w:t>
      </w:r>
      <w:r w:rsidR="00DC7B66" w:rsidRPr="00DC7B66">
        <w:t>:</w:t>
      </w:r>
    </w:p>
    <w:p w14:paraId="169E8A2C" w14:textId="77777777" w:rsidR="00BF77F6" w:rsidRPr="008A12BD" w:rsidRDefault="00000000">
      <w:pPr>
        <w:pStyle w:val="AIAItalics"/>
      </w:pPr>
      <w:r w:rsidRPr="00DC7B66">
        <w:t xml:space="preserve">(Insert </w:t>
      </w:r>
      <w:r w:rsidR="0099395D" w:rsidRPr="0099395D">
        <w:t>amount of, or basis for, compensation. If necessary, list specific services to which particular methods of compensation apply</w:t>
      </w:r>
      <w:r w:rsidRPr="00DC7B66">
        <w:t>.)</w:t>
      </w:r>
    </w:p>
    <w:p w14:paraId="5B276B36" w14:textId="77777777" w:rsidR="006717B5" w:rsidRPr="0033271C" w:rsidRDefault="006717B5" w:rsidP="006717B5">
      <w:pPr>
        <w:pStyle w:val="AIAAgreementBodyText"/>
      </w:pPr>
    </w:p>
    <w:p w14:paraId="1248DD6C" w14:textId="77777777" w:rsidR="006717B5" w:rsidRDefault="00000000" w:rsidP="000725AD">
      <w:pPr>
        <w:pStyle w:val="AIAFillPointParagraph"/>
      </w:pPr>
      <w:bookmarkStart w:id="108" w:name="bm_CompensationAddlServicesSec41"/>
      <w:r>
        <w:t>«  »</w:t>
      </w:r>
      <w:bookmarkEnd w:id="108"/>
    </w:p>
    <w:p w14:paraId="106333CE" w14:textId="77777777" w:rsidR="00413C05" w:rsidRPr="0033271C" w:rsidRDefault="00413C05" w:rsidP="006717B5">
      <w:pPr>
        <w:pStyle w:val="AIAAgreementBodyText"/>
      </w:pPr>
    </w:p>
    <w:p w14:paraId="48C728D2" w14:textId="77777777" w:rsidR="00BF77F6" w:rsidRPr="008A12BD" w:rsidRDefault="00000000">
      <w:pPr>
        <w:pStyle w:val="AIAAgreementBodyText"/>
      </w:pPr>
      <w:r>
        <w:rPr>
          <w:rStyle w:val="AIAParagraphNumber"/>
        </w:rPr>
        <w:t>§ 9</w:t>
      </w:r>
      <w:r w:rsidR="00DC7B66">
        <w:rPr>
          <w:rStyle w:val="AIAParagraphNumber"/>
        </w:rPr>
        <w:t>.</w:t>
      </w:r>
      <w:r w:rsidR="006179F5">
        <w:rPr>
          <w:rStyle w:val="AIAParagraphNumber"/>
        </w:rPr>
        <w:t>4</w:t>
      </w:r>
      <w:r w:rsidR="006179F5" w:rsidRPr="00DC7B66">
        <w:t xml:space="preserve"> </w:t>
      </w:r>
      <w:r w:rsidR="00DC7B66" w:rsidRPr="00DC7B66">
        <w:t xml:space="preserve">For </w:t>
      </w:r>
      <w:r w:rsidRPr="0099395D">
        <w:t>Additional Services that may arise during the course of the Project, including those under Section 4.2, the Owner shall compensate the Owner’s Representative as follows</w:t>
      </w:r>
      <w:r w:rsidR="00DC7B66" w:rsidRPr="00DC7B66">
        <w:t>:</w:t>
      </w:r>
    </w:p>
    <w:p w14:paraId="1B75E8F7" w14:textId="77777777" w:rsidR="00790175" w:rsidRPr="008A12BD" w:rsidRDefault="00000000" w:rsidP="00790175">
      <w:pPr>
        <w:pStyle w:val="AIAItalics"/>
      </w:pPr>
      <w:r w:rsidRPr="00DC7B66">
        <w:t>(Insert amount of, or basis for, compensation.)</w:t>
      </w:r>
    </w:p>
    <w:p w14:paraId="15771C0E" w14:textId="77777777" w:rsidR="006717B5" w:rsidRPr="0033271C" w:rsidRDefault="006717B5" w:rsidP="006717B5">
      <w:pPr>
        <w:pStyle w:val="AIAAgreementBodyText"/>
      </w:pPr>
    </w:p>
    <w:p w14:paraId="157C1423" w14:textId="77777777" w:rsidR="006717B5" w:rsidRPr="0033271C" w:rsidRDefault="00000000" w:rsidP="000725AD">
      <w:pPr>
        <w:pStyle w:val="AIAFillPointParagraph"/>
      </w:pPr>
      <w:bookmarkStart w:id="109" w:name="bm_CompensationAddlServicesOther"/>
      <w:r>
        <w:t>«  »</w:t>
      </w:r>
      <w:bookmarkEnd w:id="109"/>
    </w:p>
    <w:p w14:paraId="541D4E64" w14:textId="77777777" w:rsidR="006717B5" w:rsidRPr="0033271C" w:rsidRDefault="006717B5" w:rsidP="006717B5">
      <w:pPr>
        <w:pStyle w:val="AIAAgreementBodyText"/>
      </w:pPr>
    </w:p>
    <w:p w14:paraId="03553DB4" w14:textId="77777777" w:rsidR="00BF77F6" w:rsidRDefault="00000000">
      <w:pPr>
        <w:pStyle w:val="AIAAgreementBodyText"/>
      </w:pPr>
      <w:r>
        <w:rPr>
          <w:rStyle w:val="AIAParagraphNumber"/>
        </w:rPr>
        <w:t>§ 9</w:t>
      </w:r>
      <w:r w:rsidR="00DC7B66" w:rsidRPr="00BD7CCB">
        <w:rPr>
          <w:rStyle w:val="AIAParagraphNumber"/>
        </w:rPr>
        <w:t>.</w:t>
      </w:r>
      <w:r w:rsidR="006179F5" w:rsidRPr="00BD7CCB">
        <w:rPr>
          <w:rStyle w:val="AIAParagraphNumber"/>
        </w:rPr>
        <w:t>5</w:t>
      </w:r>
      <w:r w:rsidR="006179F5" w:rsidRPr="00BD7CCB">
        <w:t xml:space="preserve"> </w:t>
      </w:r>
      <w:r w:rsidR="00DC7B66" w:rsidRPr="00BD7CCB">
        <w:t>Compensat</w:t>
      </w:r>
      <w:r w:rsidR="00DC7B66" w:rsidRPr="000725AD">
        <w:t xml:space="preserve">ion </w:t>
      </w:r>
      <w:r w:rsidRPr="0099395D">
        <w:t xml:space="preserve">for Supplemental and Additional Services of the Owner’s Representative’s consultants and contractors when not included in Section 9.3 and 9.4 shall be the amount invoiced to the Owner’s Representative </w:t>
      </w:r>
      <w:r w:rsidR="00413C05" w:rsidRPr="000725AD">
        <w:t xml:space="preserve">plus </w:t>
      </w:r>
      <w:bookmarkStart w:id="110" w:name="bm_PercentageAddedWords"/>
      <w:r w:rsidR="00413C05" w:rsidRPr="00227561">
        <w:rPr>
          <w:rStyle w:val="AIAFillPointText"/>
        </w:rPr>
        <w:t>«  »</w:t>
      </w:r>
      <w:bookmarkEnd w:id="110"/>
      <w:r w:rsidR="00413C05" w:rsidRPr="000725AD">
        <w:t xml:space="preserve"> percent ( </w:t>
      </w:r>
      <w:bookmarkStart w:id="111" w:name="bm_PercentageAdded"/>
      <w:r w:rsidR="00413C05" w:rsidRPr="00227561">
        <w:rPr>
          <w:rStyle w:val="AIAFillPointText"/>
        </w:rPr>
        <w:t>«  »</w:t>
      </w:r>
      <w:bookmarkEnd w:id="111"/>
      <w:r w:rsidR="00413C05" w:rsidRPr="000725AD">
        <w:t xml:space="preserve"> %), </w:t>
      </w:r>
      <w:r w:rsidR="00DC7B66" w:rsidRPr="000725AD">
        <w:t xml:space="preserve">or as </w:t>
      </w:r>
      <w:r>
        <w:t>follows</w:t>
      </w:r>
      <w:r w:rsidR="00DC7B66" w:rsidRPr="00BD7CCB">
        <w:t>:</w:t>
      </w:r>
    </w:p>
    <w:p w14:paraId="782CE107" w14:textId="77777777" w:rsidR="0099395D" w:rsidRPr="008A12BD" w:rsidRDefault="00000000" w:rsidP="0099395D">
      <w:pPr>
        <w:pStyle w:val="AIAItalics"/>
      </w:pPr>
      <w:r w:rsidRPr="00DC7B66">
        <w:t xml:space="preserve">(Insert </w:t>
      </w:r>
      <w:r w:rsidRPr="0099395D">
        <w:t>amount of, or basis for computing, Owner’s Representative’s consultant's compensation for Supplemental or Additional Services</w:t>
      </w:r>
      <w:r w:rsidRPr="00DC7B66">
        <w:t>.)</w:t>
      </w:r>
    </w:p>
    <w:p w14:paraId="6CC1C40D" w14:textId="77777777" w:rsidR="006717B5" w:rsidRPr="0033271C" w:rsidRDefault="006717B5" w:rsidP="006717B5">
      <w:pPr>
        <w:pStyle w:val="AIAAgreementBodyText"/>
      </w:pPr>
    </w:p>
    <w:p w14:paraId="608B16E3" w14:textId="77777777" w:rsidR="006717B5" w:rsidRPr="0033271C" w:rsidRDefault="00000000" w:rsidP="000725AD">
      <w:pPr>
        <w:pStyle w:val="AIAFillPointParagraph"/>
      </w:pPr>
      <w:bookmarkStart w:id="112" w:name="bm_OtherCompensationMethod"/>
      <w:r>
        <w:t>«  »</w:t>
      </w:r>
      <w:bookmarkEnd w:id="112"/>
    </w:p>
    <w:p w14:paraId="52F9FF85" w14:textId="77777777" w:rsidR="006717B5" w:rsidRPr="0033271C" w:rsidRDefault="006717B5" w:rsidP="006717B5">
      <w:pPr>
        <w:pStyle w:val="AIAAgreementBodyText"/>
      </w:pPr>
    </w:p>
    <w:p w14:paraId="5BCC7139" w14:textId="77777777" w:rsidR="00BF77F6" w:rsidRPr="008A12BD" w:rsidRDefault="00000000">
      <w:pPr>
        <w:pStyle w:val="AIASubheading"/>
      </w:pPr>
      <w:r>
        <w:t>§ 9</w:t>
      </w:r>
      <w:r w:rsidR="007F2751" w:rsidRPr="00DC7B66">
        <w:t>.6</w:t>
      </w:r>
      <w:r w:rsidR="000725AD">
        <w:t> </w:t>
      </w:r>
      <w:r w:rsidR="007F2751" w:rsidRPr="00DC7B66">
        <w:t>Compensation</w:t>
      </w:r>
      <w:r w:rsidR="000725AD">
        <w:t> </w:t>
      </w:r>
      <w:r w:rsidR="007F2751">
        <w:t>f</w:t>
      </w:r>
      <w:r w:rsidR="007F2751" w:rsidRPr="00DC7B66">
        <w:t>or</w:t>
      </w:r>
      <w:r w:rsidR="000725AD">
        <w:t> </w:t>
      </w:r>
      <w:r w:rsidR="007F2751" w:rsidRPr="00DC7B66">
        <w:t>Reimbursable</w:t>
      </w:r>
      <w:r w:rsidR="000725AD">
        <w:t> </w:t>
      </w:r>
      <w:r w:rsidR="007F2751" w:rsidRPr="00DC7B66">
        <w:t>Expenses</w:t>
      </w:r>
    </w:p>
    <w:p w14:paraId="4D2084BA" w14:textId="77777777" w:rsidR="00BF77F6" w:rsidRPr="008A12BD" w:rsidRDefault="00000000">
      <w:pPr>
        <w:pStyle w:val="AIAAgreementBodyText"/>
      </w:pPr>
      <w:r>
        <w:rPr>
          <w:rStyle w:val="AIAParagraphNumber"/>
        </w:rPr>
        <w:t>§ 9</w:t>
      </w:r>
      <w:r w:rsidR="00DC7B66">
        <w:rPr>
          <w:rStyle w:val="AIAParagraphNumber"/>
        </w:rPr>
        <w:t>.6.1</w:t>
      </w:r>
      <w:r w:rsidR="00DC7B66" w:rsidRPr="00DC7B66">
        <w:t xml:space="preserve"> Reimbursable </w:t>
      </w:r>
      <w:r w:rsidRPr="0099395D">
        <w:t>Expenses are in addition to compensation for Basic and Additional Services and include expenses incurred by the Owner’s Representative and the Owner’s Representative’s consultants directly related to the Project, as follows</w:t>
      </w:r>
      <w:r w:rsidR="00DC7B66" w:rsidRPr="00DC7B66">
        <w:t>:</w:t>
      </w:r>
    </w:p>
    <w:p w14:paraId="7390B86C" w14:textId="77777777" w:rsidR="00BF77F6" w:rsidRPr="008A12BD" w:rsidRDefault="00000000">
      <w:pPr>
        <w:pStyle w:val="AIABodyTextHanging"/>
      </w:pPr>
      <w:r>
        <w:rPr>
          <w:rStyle w:val="AIAParagraphNumber"/>
        </w:rPr>
        <w:t>.1</w:t>
      </w:r>
      <w:r w:rsidRPr="00DC7B66">
        <w:tab/>
      </w:r>
      <w:r w:rsidR="0099395D" w:rsidRPr="0099395D">
        <w:t>Transportation and authorized out-of-town travel and subsistence</w:t>
      </w:r>
      <w:r w:rsidRPr="00DC7B66">
        <w:t>;</w:t>
      </w:r>
    </w:p>
    <w:p w14:paraId="11FFF3CF" w14:textId="77777777" w:rsidR="00BF77F6" w:rsidRPr="008A12BD" w:rsidRDefault="00000000">
      <w:pPr>
        <w:pStyle w:val="AIABodyTextHanging"/>
      </w:pPr>
      <w:r>
        <w:rPr>
          <w:rStyle w:val="AIAParagraphNumber"/>
        </w:rPr>
        <w:t>.2</w:t>
      </w:r>
      <w:r w:rsidRPr="00DC7B66">
        <w:tab/>
      </w:r>
      <w:r w:rsidR="0099395D" w:rsidRPr="0099395D">
        <w:t>Dedicated data and communication services, teleconferences, Project web sites, and extranets</w:t>
      </w:r>
      <w:r w:rsidRPr="00DC7B66">
        <w:t>;</w:t>
      </w:r>
    </w:p>
    <w:p w14:paraId="23390752" w14:textId="77777777" w:rsidR="00BF77F6" w:rsidRPr="008A12BD" w:rsidRDefault="00000000">
      <w:pPr>
        <w:pStyle w:val="AIABodyTextHanging"/>
      </w:pPr>
      <w:r>
        <w:rPr>
          <w:rStyle w:val="AIAParagraphNumber"/>
        </w:rPr>
        <w:t>.3</w:t>
      </w:r>
      <w:r w:rsidRPr="00DC7B66">
        <w:tab/>
      </w:r>
      <w:r w:rsidR="0099395D" w:rsidRPr="0099395D">
        <w:t>Fees paid for securing approval of authorities having jurisdiction over the Project</w:t>
      </w:r>
      <w:r w:rsidRPr="00DC7B66">
        <w:t>;</w:t>
      </w:r>
    </w:p>
    <w:p w14:paraId="5DDA9454" w14:textId="77777777" w:rsidR="00790175" w:rsidRPr="00BD4778" w:rsidRDefault="00000000" w:rsidP="00BD4778">
      <w:pPr>
        <w:pStyle w:val="AIABodyTextHanging"/>
      </w:pPr>
      <w:r w:rsidRPr="00BD4778">
        <w:rPr>
          <w:rStyle w:val="AIAParagraphNumber"/>
        </w:rPr>
        <w:t>.4</w:t>
      </w:r>
      <w:r w:rsidR="00BD4778" w:rsidRPr="00BD4778">
        <w:tab/>
      </w:r>
      <w:r w:rsidRPr="00BD4778">
        <w:t xml:space="preserve">Fees </w:t>
      </w:r>
      <w:r w:rsidR="0099395D" w:rsidRPr="0099395D">
        <w:t>paid for testing, surveys or other data obtained at the request of the Owner</w:t>
      </w:r>
      <w:r w:rsidR="002A1170" w:rsidRPr="00BD4778">
        <w:t>;</w:t>
      </w:r>
    </w:p>
    <w:p w14:paraId="2579358E" w14:textId="77777777" w:rsidR="00BF77F6" w:rsidRPr="008A12BD" w:rsidRDefault="00000000">
      <w:pPr>
        <w:pStyle w:val="AIABodyTextHanging"/>
      </w:pPr>
      <w:r>
        <w:rPr>
          <w:rStyle w:val="AIAParagraphNumber"/>
        </w:rPr>
        <w:t>.</w:t>
      </w:r>
      <w:r w:rsidR="006179F5">
        <w:rPr>
          <w:rStyle w:val="AIAParagraphNumber"/>
        </w:rPr>
        <w:t>5</w:t>
      </w:r>
      <w:r w:rsidRPr="00DC7B66">
        <w:tab/>
        <w:t>Printing, reproductions, plots, standard form documents;</w:t>
      </w:r>
    </w:p>
    <w:p w14:paraId="360856AA" w14:textId="77777777" w:rsidR="00BF77F6" w:rsidRPr="008A12BD" w:rsidRDefault="00000000">
      <w:pPr>
        <w:pStyle w:val="AIABodyTextHanging"/>
      </w:pPr>
      <w:r>
        <w:rPr>
          <w:rStyle w:val="AIAParagraphNumber"/>
        </w:rPr>
        <w:t>.</w:t>
      </w:r>
      <w:r w:rsidR="006179F5">
        <w:rPr>
          <w:rStyle w:val="AIAParagraphNumber"/>
        </w:rPr>
        <w:t>6</w:t>
      </w:r>
      <w:r w:rsidRPr="00DC7B66">
        <w:tab/>
      </w:r>
      <w:r w:rsidR="0099395D" w:rsidRPr="0099395D">
        <w:t>Postage, handling, and delivery or other delivery services</w:t>
      </w:r>
      <w:r w:rsidRPr="00DC7B66">
        <w:t>;</w:t>
      </w:r>
    </w:p>
    <w:p w14:paraId="78F17592" w14:textId="77777777" w:rsidR="00BF77F6" w:rsidRPr="008A12BD" w:rsidRDefault="00000000">
      <w:pPr>
        <w:pStyle w:val="AIABodyTextHanging"/>
      </w:pPr>
      <w:r>
        <w:rPr>
          <w:rStyle w:val="AIAParagraphNumber"/>
        </w:rPr>
        <w:t>.</w:t>
      </w:r>
      <w:r w:rsidR="006179F5">
        <w:rPr>
          <w:rStyle w:val="AIAParagraphNumber"/>
        </w:rPr>
        <w:t>7</w:t>
      </w:r>
      <w:r w:rsidRPr="00DC7B66">
        <w:tab/>
        <w:t xml:space="preserve">Expense </w:t>
      </w:r>
      <w:r w:rsidR="0099395D" w:rsidRPr="0099395D">
        <w:t>of overtime work requiring higher than regular rates, if authorized in advance by the Owner</w:t>
      </w:r>
      <w:r w:rsidRPr="00DC7B66">
        <w:t>;</w:t>
      </w:r>
    </w:p>
    <w:p w14:paraId="62385C9F" w14:textId="77777777" w:rsidR="00BF77F6" w:rsidRPr="008A12BD" w:rsidRDefault="00000000">
      <w:pPr>
        <w:pStyle w:val="AIABodyTextHanging"/>
      </w:pPr>
      <w:r>
        <w:rPr>
          <w:rStyle w:val="AIAParagraphNumber"/>
        </w:rPr>
        <w:t>.</w:t>
      </w:r>
      <w:r w:rsidR="006179F5">
        <w:rPr>
          <w:rStyle w:val="AIAParagraphNumber"/>
        </w:rPr>
        <w:t>8</w:t>
      </w:r>
      <w:r w:rsidRPr="00DC7B66">
        <w:tab/>
        <w:t>Professional photography and presentation materials requested by the Owner;</w:t>
      </w:r>
    </w:p>
    <w:p w14:paraId="27461FE6" w14:textId="77777777" w:rsidR="00BF77F6" w:rsidRPr="008A12BD" w:rsidRDefault="00000000">
      <w:pPr>
        <w:pStyle w:val="AIABodyTextHanging"/>
      </w:pPr>
      <w:r>
        <w:rPr>
          <w:rStyle w:val="AIAParagraphNumber"/>
        </w:rPr>
        <w:t>.</w:t>
      </w:r>
      <w:r w:rsidR="006179F5">
        <w:rPr>
          <w:rStyle w:val="AIAParagraphNumber"/>
        </w:rPr>
        <w:t>9</w:t>
      </w:r>
      <w:r w:rsidRPr="00DC7B66">
        <w:tab/>
      </w:r>
      <w:r w:rsidR="0099395D">
        <w:t xml:space="preserve">If </w:t>
      </w:r>
      <w:r w:rsidR="0099395D" w:rsidRPr="0099395D">
        <w:t>required by the Owner, and with the Owner’s prior written approval, the Owner’s Representative’s expenses of liability insurance dedicated exclusively to this Project, or the expense of additional insurance coverage or limits in excess of that normally maintained by the consultants of the Owner’s Representative</w:t>
      </w:r>
      <w:r w:rsidRPr="00DC7B66">
        <w:t>;</w:t>
      </w:r>
    </w:p>
    <w:p w14:paraId="48426FC1" w14:textId="77777777" w:rsidR="00BF77F6" w:rsidRPr="008A12BD" w:rsidRDefault="00000000">
      <w:pPr>
        <w:pStyle w:val="AIABodyTextHanging"/>
      </w:pPr>
      <w:r>
        <w:rPr>
          <w:rStyle w:val="AIAParagraphNumber"/>
        </w:rPr>
        <w:t>.</w:t>
      </w:r>
      <w:r w:rsidR="006179F5">
        <w:rPr>
          <w:rStyle w:val="AIAParagraphNumber"/>
        </w:rPr>
        <w:t>10</w:t>
      </w:r>
      <w:r w:rsidRPr="00DC7B66">
        <w:tab/>
        <w:t xml:space="preserve">All </w:t>
      </w:r>
      <w:r w:rsidR="0099395D" w:rsidRPr="0099395D">
        <w:t>taxes levied on reimbursable expenses, except taxes from which the Owner is exempt and appropriate documentation has been provided to the Owner’s Representative</w:t>
      </w:r>
      <w:r w:rsidRPr="00DC7B66">
        <w:t>;</w:t>
      </w:r>
    </w:p>
    <w:p w14:paraId="37C6179B" w14:textId="77777777" w:rsidR="00BF77F6" w:rsidRPr="008A12BD" w:rsidRDefault="00000000">
      <w:pPr>
        <w:pStyle w:val="AIABodyTextHanging"/>
      </w:pPr>
      <w:r>
        <w:rPr>
          <w:rStyle w:val="AIAParagraphNumber"/>
        </w:rPr>
        <w:lastRenderedPageBreak/>
        <w:t>.1</w:t>
      </w:r>
      <w:r w:rsidR="006179F5">
        <w:rPr>
          <w:rStyle w:val="AIAParagraphNumber"/>
        </w:rPr>
        <w:t>1</w:t>
      </w:r>
      <w:r w:rsidRPr="00DC7B66">
        <w:tab/>
        <w:t>Site office expenses, if authorized in advance by the Owner;</w:t>
      </w:r>
      <w:r w:rsidR="004C39C9">
        <w:t xml:space="preserve"> and</w:t>
      </w:r>
    </w:p>
    <w:p w14:paraId="45845CA4" w14:textId="77777777" w:rsidR="00BF77F6" w:rsidRPr="00A4260A" w:rsidRDefault="00000000">
      <w:pPr>
        <w:pStyle w:val="AIABodyTextHanging"/>
      </w:pPr>
      <w:r>
        <w:rPr>
          <w:rStyle w:val="AIAParagraphNumber"/>
        </w:rPr>
        <w:t>.1</w:t>
      </w:r>
      <w:r w:rsidR="006179F5">
        <w:rPr>
          <w:rStyle w:val="AIAParagraphNumber"/>
        </w:rPr>
        <w:t>2</w:t>
      </w:r>
      <w:r w:rsidRPr="00DC7B66">
        <w:tab/>
      </w:r>
      <w:r w:rsidRPr="00A4260A">
        <w:t xml:space="preserve">Other similar </w:t>
      </w:r>
      <w:r w:rsidR="00022FAB" w:rsidRPr="00A4260A">
        <w:t>Project</w:t>
      </w:r>
      <w:r w:rsidRPr="00A4260A">
        <w:t>-related expenditures.</w:t>
      </w:r>
    </w:p>
    <w:p w14:paraId="01E2D66D" w14:textId="77777777" w:rsidR="00652A86" w:rsidRDefault="00652A86" w:rsidP="00652A86">
      <w:pPr>
        <w:pStyle w:val="AIAAgreementBodyText"/>
      </w:pPr>
    </w:p>
    <w:p w14:paraId="7648B4B7" w14:textId="77777777" w:rsidR="00BF77F6" w:rsidRDefault="00000000">
      <w:pPr>
        <w:pStyle w:val="AIAAgreementBodyText"/>
      </w:pPr>
      <w:r>
        <w:rPr>
          <w:rStyle w:val="AIAParagraphNumber"/>
        </w:rPr>
        <w:t>§ 9</w:t>
      </w:r>
      <w:r w:rsidR="00DC7B66">
        <w:rPr>
          <w:rStyle w:val="AIAParagraphNumber"/>
        </w:rPr>
        <w:t>.6.2</w:t>
      </w:r>
      <w:r w:rsidR="00DC7B66" w:rsidRPr="00DC7B66">
        <w:t xml:space="preserve"> For </w:t>
      </w:r>
      <w:r w:rsidR="00790AE5" w:rsidRPr="00790AE5">
        <w:t xml:space="preserve">Reimbursable Expenses the compensation shall be the expenses incurred by the Owner’s Representative and the Owner’s Representative’s consultants </w:t>
      </w:r>
      <w:r w:rsidR="00DC7B66" w:rsidRPr="00DC7B66">
        <w:t>plus</w:t>
      </w:r>
      <w:r w:rsidR="00413C05">
        <w:t xml:space="preserve"> </w:t>
      </w:r>
      <w:bookmarkStart w:id="113" w:name="bm_ReimbursableExpensesWords"/>
      <w:r w:rsidR="00413C05">
        <w:rPr>
          <w:rStyle w:val="AIAFillPointText"/>
        </w:rPr>
        <w:t>«  »</w:t>
      </w:r>
      <w:bookmarkEnd w:id="113"/>
      <w:r w:rsidR="00413C05">
        <w:t xml:space="preserve"> percent ( </w:t>
      </w:r>
      <w:bookmarkStart w:id="114" w:name="bm_ReimbursableExpenses"/>
      <w:r w:rsidR="00413C05">
        <w:rPr>
          <w:rStyle w:val="AIAFillPointText"/>
        </w:rPr>
        <w:t>«  »</w:t>
      </w:r>
      <w:bookmarkEnd w:id="114"/>
      <w:r w:rsidR="00413C05">
        <w:t xml:space="preserve"> %) </w:t>
      </w:r>
      <w:r w:rsidR="00DC7B66">
        <w:t>of the expenses incurred.</w:t>
      </w:r>
    </w:p>
    <w:p w14:paraId="5E49B543" w14:textId="77777777" w:rsidR="00652A86" w:rsidRDefault="00652A86" w:rsidP="00652A86">
      <w:pPr>
        <w:pStyle w:val="AIAAgreementBodyText"/>
      </w:pPr>
    </w:p>
    <w:p w14:paraId="4CBBA195" w14:textId="77777777" w:rsidR="0016152A" w:rsidRDefault="00000000" w:rsidP="0016152A">
      <w:pPr>
        <w:pStyle w:val="AIAAgreementBodyText"/>
      </w:pPr>
      <w:r>
        <w:rPr>
          <w:rStyle w:val="AIAParagraphNumber"/>
        </w:rPr>
        <w:t>§ 9</w:t>
      </w:r>
      <w:r w:rsidR="001C48DD">
        <w:rPr>
          <w:rStyle w:val="AIAParagraphNumber"/>
        </w:rPr>
        <w:t>.6.3</w:t>
      </w:r>
      <w:r w:rsidR="001C48DD" w:rsidRPr="0016152A">
        <w:t xml:space="preserve"> </w:t>
      </w:r>
      <w:r w:rsidR="001C48DD">
        <w:t xml:space="preserve">If </w:t>
      </w:r>
      <w:r w:rsidR="00790AE5" w:rsidRPr="00790AE5">
        <w:t>the types and limits of coverage required in Section</w:t>
      </w:r>
      <w:r w:rsidR="00790AE5">
        <w:t> </w:t>
      </w:r>
      <w:r w:rsidR="00790AE5" w:rsidRPr="00790AE5">
        <w:t>2.4 are in addition to the types and limits the Owner’s Representative normally maintains, the Owner shall pay the Owner’s Representative for the additional costs incurred by the Owner’s Representative for the additional coverages as set forth below</w:t>
      </w:r>
      <w:r w:rsidR="001C48DD">
        <w:t>:</w:t>
      </w:r>
    </w:p>
    <w:p w14:paraId="5532AD97" w14:textId="77777777" w:rsidR="00790AE5" w:rsidRPr="008A12BD" w:rsidRDefault="00000000" w:rsidP="00790AE5">
      <w:pPr>
        <w:pStyle w:val="AIAItalics"/>
      </w:pPr>
      <w:r w:rsidRPr="00DC7B66">
        <w:t>(</w:t>
      </w:r>
      <w:r w:rsidRPr="00790AE5">
        <w:t>Insert the cost for the additional coverages the Owner’s Representative is required to obtain to satisfy the requirements in Section 2.4, and for which the Owner shall reimburse the Owner’s Representative</w:t>
      </w:r>
      <w:r w:rsidRPr="00DC7B66">
        <w:t>.)</w:t>
      </w:r>
    </w:p>
    <w:p w14:paraId="143A593E" w14:textId="77777777" w:rsidR="00413C05" w:rsidRDefault="00413C05" w:rsidP="00413C05">
      <w:pPr>
        <w:pStyle w:val="AIAAgreementBodyText"/>
      </w:pPr>
    </w:p>
    <w:p w14:paraId="1D7E5BC5" w14:textId="77777777" w:rsidR="00413C05" w:rsidRDefault="00000000" w:rsidP="00413C05">
      <w:pPr>
        <w:pStyle w:val="AIAFillPointParagraph"/>
      </w:pPr>
      <w:bookmarkStart w:id="115" w:name="bm_ReimbursableExpExceedInsuranceCosts"/>
      <w:r>
        <w:t>«  »</w:t>
      </w:r>
      <w:bookmarkEnd w:id="115"/>
    </w:p>
    <w:p w14:paraId="1393498B" w14:textId="77777777" w:rsidR="00413C05" w:rsidRDefault="00413C05" w:rsidP="00413C05">
      <w:pPr>
        <w:pStyle w:val="AIAAgreementBodyText"/>
      </w:pPr>
    </w:p>
    <w:p w14:paraId="14791D16" w14:textId="77777777" w:rsidR="00790175" w:rsidRPr="00BD4778" w:rsidRDefault="00000000" w:rsidP="00BD4778">
      <w:pPr>
        <w:pStyle w:val="AIASubheading"/>
      </w:pPr>
      <w:r>
        <w:t>§ 9</w:t>
      </w:r>
      <w:r w:rsidR="007F2751" w:rsidRPr="00BD4778">
        <w:t>.</w:t>
      </w:r>
      <w:r w:rsidR="00F45A35">
        <w:t xml:space="preserve">7 </w:t>
      </w:r>
      <w:r w:rsidR="007F2751" w:rsidRPr="00BD4778">
        <w:t>Payments</w:t>
      </w:r>
      <w:r w:rsidR="000725AD">
        <w:t> </w:t>
      </w:r>
      <w:r w:rsidR="007F2751" w:rsidRPr="00BD4778">
        <w:t>to</w:t>
      </w:r>
      <w:r w:rsidR="000725AD">
        <w:t> </w:t>
      </w:r>
      <w:r w:rsidR="007F2751" w:rsidRPr="00BD4778">
        <w:t>the</w:t>
      </w:r>
      <w:r w:rsidR="000725AD">
        <w:t> </w:t>
      </w:r>
      <w:r w:rsidR="00F45A35">
        <w:t>Owner’s</w:t>
      </w:r>
      <w:r w:rsidR="000725AD">
        <w:t> </w:t>
      </w:r>
      <w:r w:rsidR="00F45A35">
        <w:t>Representative</w:t>
      </w:r>
    </w:p>
    <w:p w14:paraId="055D8254" w14:textId="77777777" w:rsidR="00BF77F6" w:rsidRPr="008A12BD" w:rsidRDefault="00000000">
      <w:pPr>
        <w:pStyle w:val="AIAAgreementBodyText"/>
      </w:pPr>
      <w:r>
        <w:rPr>
          <w:rStyle w:val="AIAParagraphNumber"/>
        </w:rPr>
        <w:t>§ 9</w:t>
      </w:r>
      <w:r w:rsidR="00DC7B66">
        <w:rPr>
          <w:rStyle w:val="AIAParagraphNumber"/>
        </w:rPr>
        <w:t>.</w:t>
      </w:r>
      <w:r w:rsidR="00F45A35">
        <w:rPr>
          <w:rStyle w:val="AIAParagraphNumber"/>
        </w:rPr>
        <w:t>7</w:t>
      </w:r>
      <w:r w:rsidR="00DC7B66">
        <w:rPr>
          <w:rStyle w:val="AIAParagraphNumber"/>
        </w:rPr>
        <w:t>.1</w:t>
      </w:r>
      <w:r w:rsidR="00DC7B66" w:rsidRPr="00DC7B66">
        <w:t xml:space="preserve"> An initial payment </w:t>
      </w:r>
      <w:r w:rsidR="00413C05">
        <w:t xml:space="preserve">of </w:t>
      </w:r>
      <w:bookmarkStart w:id="116" w:name="bm_InitialPaymentWords"/>
      <w:r w:rsidR="00413C05">
        <w:rPr>
          <w:rStyle w:val="AIAFillPointText"/>
        </w:rPr>
        <w:t>«  »</w:t>
      </w:r>
      <w:bookmarkEnd w:id="116"/>
      <w:r w:rsidR="00413C05">
        <w:t xml:space="preserve"> ($ </w:t>
      </w:r>
      <w:bookmarkStart w:id="117" w:name="bm_InitialPayment"/>
      <w:r w:rsidR="00413C05">
        <w:rPr>
          <w:rStyle w:val="AIAFillPointText"/>
        </w:rPr>
        <w:t>«  »</w:t>
      </w:r>
      <w:bookmarkEnd w:id="117"/>
      <w:r w:rsidR="00413C05">
        <w:t xml:space="preserve"> ) shall </w:t>
      </w:r>
      <w:r w:rsidR="00F45A35" w:rsidRPr="00F45A35">
        <w:t>be made upon execution of this Agreement and is the minimum payment under this Agreement. It shall be credited to the Owner’s account in the final invoice</w:t>
      </w:r>
      <w:r w:rsidR="00DC7B66">
        <w:t>.</w:t>
      </w:r>
    </w:p>
    <w:p w14:paraId="6F5D7FDE" w14:textId="77777777" w:rsidR="00BF77F6" w:rsidRPr="008A12BD" w:rsidRDefault="00BF77F6">
      <w:pPr>
        <w:pStyle w:val="AIAAgreementBodyText"/>
      </w:pPr>
    </w:p>
    <w:p w14:paraId="70FF600E" w14:textId="77777777" w:rsidR="00BF77F6" w:rsidRPr="008A12BD" w:rsidRDefault="00000000">
      <w:pPr>
        <w:pStyle w:val="AIAAgreementBodyText"/>
      </w:pPr>
      <w:r>
        <w:rPr>
          <w:rStyle w:val="AIAParagraphNumber"/>
        </w:rPr>
        <w:t>§ 9</w:t>
      </w:r>
      <w:r w:rsidR="00DC7B66">
        <w:rPr>
          <w:rStyle w:val="AIAParagraphNumber"/>
        </w:rPr>
        <w:t>.</w:t>
      </w:r>
      <w:r w:rsidR="00F45A35">
        <w:rPr>
          <w:rStyle w:val="AIAParagraphNumber"/>
        </w:rPr>
        <w:t>7</w:t>
      </w:r>
      <w:r w:rsidR="00DC7B66">
        <w:rPr>
          <w:rStyle w:val="AIAParagraphNumber"/>
        </w:rPr>
        <w:t>.2</w:t>
      </w:r>
      <w:r w:rsidR="00DC7B66" w:rsidRPr="00DC7B66">
        <w:t xml:space="preserve"> Unless </w:t>
      </w:r>
      <w:r w:rsidR="00F45A35" w:rsidRPr="00F45A35">
        <w:t>otherwise agreed, payments for services shall be made monthly in proportion to services performed. Payments are due and payable upon presentation of the Owner’s Representative’s invoice</w:t>
      </w:r>
      <w:r w:rsidR="00DC7B66" w:rsidRPr="00DC7B66">
        <w:t xml:space="preserve">. Amounts </w:t>
      </w:r>
      <w:r w:rsidR="00413C05">
        <w:t xml:space="preserve">unpaid </w:t>
      </w:r>
      <w:bookmarkStart w:id="118" w:name="bm_DaysUntilInterestDueWords"/>
      <w:r w:rsidR="00413C05">
        <w:rPr>
          <w:rStyle w:val="AIAFillPointText"/>
        </w:rPr>
        <w:t>«  »</w:t>
      </w:r>
      <w:bookmarkEnd w:id="118"/>
      <w:r w:rsidR="00413C05">
        <w:t xml:space="preserve"> ( </w:t>
      </w:r>
      <w:bookmarkStart w:id="119" w:name="bm_DaysUntilInterestDue"/>
      <w:r w:rsidR="00413C05">
        <w:rPr>
          <w:rStyle w:val="AIAFillPointText"/>
        </w:rPr>
        <w:t>«  »</w:t>
      </w:r>
      <w:bookmarkEnd w:id="119"/>
      <w:r w:rsidR="00413C05">
        <w:t xml:space="preserve"> ) days </w:t>
      </w:r>
      <w:r w:rsidR="00F45A35" w:rsidRPr="00F45A35">
        <w:t>after the invoice date shall bear interest at the rate entered below, or in the absence thereof, at the legal rate prevailing from time to time at the principal place of business of the Owner’s Representative</w:t>
      </w:r>
      <w:r w:rsidR="00DC7B66">
        <w:t>.</w:t>
      </w:r>
    </w:p>
    <w:p w14:paraId="1014F565" w14:textId="77777777" w:rsidR="00BF77F6" w:rsidRPr="008A12BD" w:rsidRDefault="00000000">
      <w:pPr>
        <w:pStyle w:val="AIAItalics"/>
      </w:pPr>
      <w:r>
        <w:t>(Insert rate of monthly or annual interest.)</w:t>
      </w:r>
    </w:p>
    <w:p w14:paraId="0F16E45C" w14:textId="77777777" w:rsidR="00413C05" w:rsidRDefault="00413C05" w:rsidP="00413C05">
      <w:pPr>
        <w:pStyle w:val="AIAAgreementBodyText"/>
      </w:pPr>
    </w:p>
    <w:p w14:paraId="7C434787" w14:textId="77777777" w:rsidR="00413C05" w:rsidRDefault="00000000" w:rsidP="00413C05">
      <w:pPr>
        <w:pStyle w:val="AIAAgreementBodyText"/>
      </w:pPr>
      <w:bookmarkStart w:id="120" w:name="bm_OverduePayInterestRate"/>
      <w:r>
        <w:rPr>
          <w:rStyle w:val="AIAFillPointText"/>
        </w:rPr>
        <w:t>«  »</w:t>
      </w:r>
      <w:bookmarkEnd w:id="120"/>
      <w:r>
        <w:t xml:space="preserve"> %</w:t>
      </w:r>
      <w:r w:rsidRPr="00227561">
        <w:rPr>
          <w:rStyle w:val="AIACheckbox"/>
        </w:rPr>
        <w:t xml:space="preserve"> </w:t>
      </w:r>
      <w:bookmarkStart w:id="121" w:name="bm_BasisForInterest"/>
      <w:r w:rsidRPr="00227561">
        <w:rPr>
          <w:rStyle w:val="AIAFillPointText"/>
        </w:rPr>
        <w:t>«  »</w:t>
      </w:r>
      <w:bookmarkEnd w:id="121"/>
    </w:p>
    <w:p w14:paraId="3C1C0965" w14:textId="77777777" w:rsidR="00413C05" w:rsidRDefault="00413C05" w:rsidP="00413C05">
      <w:pPr>
        <w:pStyle w:val="AIAAgreementBodyText"/>
      </w:pPr>
    </w:p>
    <w:p w14:paraId="1AA12B34" w14:textId="77777777" w:rsidR="00BF77F6" w:rsidRPr="008A12BD" w:rsidRDefault="00000000">
      <w:pPr>
        <w:pStyle w:val="AIAAgreementBodyText"/>
      </w:pPr>
      <w:r>
        <w:rPr>
          <w:rStyle w:val="AIAParagraphNumber"/>
        </w:rPr>
        <w:t>§ 9</w:t>
      </w:r>
      <w:r w:rsidR="00DC7B66">
        <w:rPr>
          <w:rStyle w:val="AIAParagraphNumber"/>
        </w:rPr>
        <w:t>.</w:t>
      </w:r>
      <w:r w:rsidR="00F45A35">
        <w:rPr>
          <w:rStyle w:val="AIAParagraphNumber"/>
        </w:rPr>
        <w:t>7</w:t>
      </w:r>
      <w:r w:rsidR="00DC7B66">
        <w:rPr>
          <w:rStyle w:val="AIAParagraphNumber"/>
        </w:rPr>
        <w:t>.3</w:t>
      </w:r>
      <w:r w:rsidR="00DC7B66" w:rsidRPr="00DC7B66">
        <w:t xml:space="preserve"> The </w:t>
      </w:r>
      <w:r w:rsidR="00F45A35" w:rsidRPr="00F45A35">
        <w:t>Owner shall not withhold amounts from the Owner’s Representative’s compensation to impose a penalty or liquidated damages on the Owner’s Representative, or to offset sums requested by or paid to contractors or other consultants for the cost of changes to the Project, unless the Owner’s Representative agrees or has been found liable for the amounts in a binding dispute resolution proceeding</w:t>
      </w:r>
      <w:r w:rsidR="00DC7B66" w:rsidRPr="00DC7B66">
        <w:t>.</w:t>
      </w:r>
    </w:p>
    <w:p w14:paraId="3403369E" w14:textId="77777777" w:rsidR="00BF77F6" w:rsidRPr="008A12BD" w:rsidRDefault="00BF77F6">
      <w:pPr>
        <w:pStyle w:val="AIAAgreementBodyText"/>
      </w:pPr>
    </w:p>
    <w:p w14:paraId="7A53253C" w14:textId="77777777" w:rsidR="00BF77F6" w:rsidRPr="008A12BD" w:rsidRDefault="00000000">
      <w:pPr>
        <w:pStyle w:val="AIAAgreementBodyText"/>
      </w:pPr>
      <w:r>
        <w:rPr>
          <w:rStyle w:val="AIAParagraphNumber"/>
        </w:rPr>
        <w:t>§ 9</w:t>
      </w:r>
      <w:r w:rsidR="00DC7B66">
        <w:rPr>
          <w:rStyle w:val="AIAParagraphNumber"/>
        </w:rPr>
        <w:t>.</w:t>
      </w:r>
      <w:r w:rsidR="00F45A35">
        <w:rPr>
          <w:rStyle w:val="AIAParagraphNumber"/>
        </w:rPr>
        <w:t>7</w:t>
      </w:r>
      <w:r w:rsidR="00DC7B66">
        <w:rPr>
          <w:rStyle w:val="AIAParagraphNumber"/>
        </w:rPr>
        <w:t>.4</w:t>
      </w:r>
      <w:r w:rsidR="00DC7B66" w:rsidRPr="00DC7B66">
        <w:t xml:space="preserve"> </w:t>
      </w:r>
      <w:r w:rsidR="00F45A35" w:rsidRPr="00F45A35">
        <w:t>Records of Reimbursable Expenses, expenses pertaining to Additional Services, and services performed on the basis of hourly rates shall be available to the Owner at mutually convenient times for a period of three years after the termination or completion of this Agreement</w:t>
      </w:r>
      <w:r w:rsidR="00DC7B66" w:rsidRPr="00DC7B66">
        <w:t>.</w:t>
      </w:r>
    </w:p>
    <w:p w14:paraId="62C866D5" w14:textId="77777777" w:rsidR="00BF77F6" w:rsidRPr="008A12BD" w:rsidRDefault="00BF77F6">
      <w:pPr>
        <w:pStyle w:val="AIAAgreementBodyText"/>
      </w:pPr>
    </w:p>
    <w:p w14:paraId="3D1DD2EB" w14:textId="77777777" w:rsidR="00BF77F6" w:rsidRPr="008A12BD" w:rsidRDefault="00000000" w:rsidP="000725AD">
      <w:pPr>
        <w:pStyle w:val="Heading1"/>
      </w:pPr>
      <w:r w:rsidRPr="008A12BD">
        <w:t>ARTICLE</w:t>
      </w:r>
      <w:r w:rsidR="004019A1">
        <w:t> </w:t>
      </w:r>
      <w:r w:rsidR="006B2CFB" w:rsidRPr="008A12BD">
        <w:t>1</w:t>
      </w:r>
      <w:r w:rsidR="00F45A35">
        <w:t>0</w:t>
      </w:r>
      <w:r w:rsidR="004019A1">
        <w:t>   </w:t>
      </w:r>
      <w:r w:rsidRPr="008A12BD">
        <w:t>SPECIAL</w:t>
      </w:r>
      <w:r w:rsidR="004019A1">
        <w:t> </w:t>
      </w:r>
      <w:r w:rsidRPr="008A12BD">
        <w:t>TERMS</w:t>
      </w:r>
      <w:r w:rsidR="004019A1">
        <w:t> </w:t>
      </w:r>
      <w:r w:rsidRPr="008A12BD">
        <w:t>AND</w:t>
      </w:r>
      <w:r w:rsidR="004019A1">
        <w:t> </w:t>
      </w:r>
      <w:r w:rsidRPr="008A12BD">
        <w:t>CONDITIONS</w:t>
      </w:r>
    </w:p>
    <w:p w14:paraId="3C315D89" w14:textId="77777777" w:rsidR="00BF77F6" w:rsidRPr="008A12BD" w:rsidRDefault="00000000">
      <w:pPr>
        <w:pStyle w:val="AIAAgreementBodyText"/>
      </w:pPr>
      <w:r w:rsidRPr="00DC7B66">
        <w:t>Special terms and conditions that modify this Agreement are as follows:</w:t>
      </w:r>
    </w:p>
    <w:p w14:paraId="4CDE1448" w14:textId="77777777" w:rsidR="00413C05" w:rsidRDefault="00413C05" w:rsidP="00413C05">
      <w:pPr>
        <w:pStyle w:val="AIAAgreementBodyText"/>
      </w:pPr>
    </w:p>
    <w:p w14:paraId="7EBCDAE1" w14:textId="77777777" w:rsidR="00413C05" w:rsidRDefault="00000000" w:rsidP="00413C05">
      <w:pPr>
        <w:pStyle w:val="AIAFillPointParagraph"/>
      </w:pPr>
      <w:bookmarkStart w:id="122" w:name="bm_SpecialTermsAndConditions"/>
      <w:r>
        <w:t>«  »</w:t>
      </w:r>
      <w:bookmarkEnd w:id="122"/>
    </w:p>
    <w:p w14:paraId="2E25E9F1" w14:textId="77777777" w:rsidR="00413C05" w:rsidRDefault="00413C05" w:rsidP="00413C05">
      <w:pPr>
        <w:pStyle w:val="AIAAgreementBodyText"/>
      </w:pPr>
    </w:p>
    <w:p w14:paraId="7F8C944B" w14:textId="77777777" w:rsidR="00BF77F6" w:rsidRPr="008A12BD" w:rsidRDefault="00000000" w:rsidP="000725AD">
      <w:pPr>
        <w:pStyle w:val="Heading1"/>
      </w:pPr>
      <w:r w:rsidRPr="00DC7B66">
        <w:t>ARTICLE</w:t>
      </w:r>
      <w:r w:rsidR="004019A1">
        <w:t> </w:t>
      </w:r>
      <w:r w:rsidRPr="00DC7B66">
        <w:t>1</w:t>
      </w:r>
      <w:r w:rsidR="00F45A35">
        <w:t>1</w:t>
      </w:r>
      <w:r w:rsidR="004019A1">
        <w:t>   </w:t>
      </w:r>
      <w:r w:rsidRPr="00DC7B66">
        <w:t>SCOPE</w:t>
      </w:r>
      <w:r w:rsidR="004019A1">
        <w:t> </w:t>
      </w:r>
      <w:r w:rsidRPr="00DC7B66">
        <w:t>OF</w:t>
      </w:r>
      <w:r w:rsidR="004019A1">
        <w:t> </w:t>
      </w:r>
      <w:r w:rsidRPr="00DC7B66">
        <w:t>TH</w:t>
      </w:r>
      <w:r w:rsidR="00F45A35">
        <w:t>IS</w:t>
      </w:r>
      <w:r w:rsidR="004019A1">
        <w:t> </w:t>
      </w:r>
      <w:r w:rsidRPr="00DC7B66">
        <w:t>AGREEMENT</w:t>
      </w:r>
    </w:p>
    <w:p w14:paraId="4F2207F7" w14:textId="77777777" w:rsidR="00BF77F6" w:rsidRPr="008A12BD" w:rsidRDefault="00000000">
      <w:pPr>
        <w:pStyle w:val="AIAAgreementBodyText"/>
      </w:pPr>
      <w:r>
        <w:rPr>
          <w:rStyle w:val="AIAParagraphNumber"/>
        </w:rPr>
        <w:t>§ </w:t>
      </w:r>
      <w:r w:rsidR="00DC7B66">
        <w:rPr>
          <w:rStyle w:val="AIAParagraphNumber"/>
        </w:rPr>
        <w:t>1</w:t>
      </w:r>
      <w:r w:rsidR="00F45A35">
        <w:rPr>
          <w:rStyle w:val="AIAParagraphNumber"/>
        </w:rPr>
        <w:t>1</w:t>
      </w:r>
      <w:r w:rsidR="00DC7B66">
        <w:rPr>
          <w:rStyle w:val="AIAParagraphNumber"/>
        </w:rPr>
        <w:t>.1</w:t>
      </w:r>
      <w:r w:rsidR="00DC7B66" w:rsidRPr="00DC7B66">
        <w:t xml:space="preserve"> This </w:t>
      </w:r>
      <w:r w:rsidR="00F45A35" w:rsidRPr="00F45A35">
        <w:t>Agreement represents the entire and integrated agreement between the Owner and the Owner’s Representative and supersedes all prior negotiations, representations, or agreements, either written or oral. This Agreement may be amended only by written instrument signed by both the Owner and the Owner’s Representative</w:t>
      </w:r>
      <w:r w:rsidR="00DC7B66" w:rsidRPr="00DC7B66">
        <w:t>.</w:t>
      </w:r>
    </w:p>
    <w:p w14:paraId="67987F58" w14:textId="77777777" w:rsidR="00BF77F6" w:rsidRPr="008A12BD" w:rsidRDefault="00BF77F6">
      <w:pPr>
        <w:pStyle w:val="AIAAgreementBodyText"/>
      </w:pPr>
    </w:p>
    <w:p w14:paraId="605A5365" w14:textId="77777777" w:rsidR="00BF77F6" w:rsidRPr="008A12BD" w:rsidRDefault="00000000">
      <w:pPr>
        <w:pStyle w:val="AIAAgreementBodyText"/>
      </w:pPr>
      <w:r>
        <w:rPr>
          <w:rStyle w:val="AIAParagraphNumber"/>
        </w:rPr>
        <w:t>§ </w:t>
      </w:r>
      <w:r w:rsidR="00DC7B66">
        <w:rPr>
          <w:rStyle w:val="AIAParagraphNumber"/>
        </w:rPr>
        <w:t>1</w:t>
      </w:r>
      <w:r w:rsidR="00F45A35">
        <w:rPr>
          <w:rStyle w:val="AIAParagraphNumber"/>
        </w:rPr>
        <w:t>1</w:t>
      </w:r>
      <w:r w:rsidR="00DC7B66">
        <w:rPr>
          <w:rStyle w:val="AIAParagraphNumber"/>
        </w:rPr>
        <w:t>.2</w:t>
      </w:r>
      <w:r w:rsidR="00DC7B66" w:rsidRPr="00DC7B66">
        <w:t xml:space="preserve"> This Agreement is comprised of </w:t>
      </w:r>
      <w:r w:rsidR="00DC7B66" w:rsidRPr="002A6A9C">
        <w:t>the following documents listed below</w:t>
      </w:r>
      <w:r w:rsidR="00DC7B66" w:rsidRPr="00DC7B66">
        <w:t>:</w:t>
      </w:r>
    </w:p>
    <w:p w14:paraId="043E3046" w14:textId="77777777" w:rsidR="00BF77F6" w:rsidRDefault="00000000">
      <w:pPr>
        <w:pStyle w:val="AIABodyTextHanging"/>
      </w:pPr>
      <w:r>
        <w:rPr>
          <w:rStyle w:val="AIAParagraphNumber"/>
        </w:rPr>
        <w:t>.1</w:t>
      </w:r>
      <w:r w:rsidRPr="00DC7B66">
        <w:tab/>
        <w:t xml:space="preserve">AIA </w:t>
      </w:r>
      <w:r w:rsidR="00F45A35" w:rsidRPr="00F45A35">
        <w:t>Document C</w:t>
      </w:r>
      <w:r w:rsidR="00DD3F27">
        <w:t>104</w:t>
      </w:r>
      <w:r w:rsidR="00F45A35" w:rsidRPr="00F45A35">
        <w:t>™–2024, Standard Form of Agreement Between Owner and Owner’s Representative</w:t>
      </w:r>
    </w:p>
    <w:p w14:paraId="60CE9417" w14:textId="77777777" w:rsidR="00F45A35" w:rsidRPr="00F45A35" w:rsidRDefault="00F45A35" w:rsidP="00F45A35">
      <w:pPr>
        <w:pStyle w:val="AIABodyTextIndented"/>
      </w:pPr>
    </w:p>
    <w:p w14:paraId="70142C11" w14:textId="77777777" w:rsidR="00BF77F6" w:rsidRPr="008A12BD" w:rsidRDefault="00000000">
      <w:pPr>
        <w:pStyle w:val="AIABodyTextHanging"/>
      </w:pPr>
      <w:r w:rsidRPr="00626740">
        <w:rPr>
          <w:rStyle w:val="AIAParagraphNumber"/>
        </w:rPr>
        <w:t>.2</w:t>
      </w:r>
      <w:r w:rsidRPr="00626740">
        <w:tab/>
      </w:r>
      <w:r w:rsidRPr="00DC7B66">
        <w:t>Other documents:</w:t>
      </w:r>
    </w:p>
    <w:p w14:paraId="50EB6FBA" w14:textId="77777777" w:rsidR="00BF77F6" w:rsidRPr="00885E50" w:rsidRDefault="00000000" w:rsidP="00885E50">
      <w:pPr>
        <w:pStyle w:val="AIAItalicsHanging"/>
      </w:pPr>
      <w:r w:rsidRPr="00885E50">
        <w:t xml:space="preserve">(List other </w:t>
      </w:r>
      <w:r w:rsidRPr="00F310A8">
        <w:t>documents, if any, including additional scopes of servi</w:t>
      </w:r>
      <w:r w:rsidRPr="00885E50">
        <w:t>ce forming part of th</w:t>
      </w:r>
      <w:r w:rsidR="0026763C">
        <w:t>is</w:t>
      </w:r>
      <w:r w:rsidRPr="00885E50">
        <w:t xml:space="preserve"> Agreement.)</w:t>
      </w:r>
    </w:p>
    <w:p w14:paraId="732A0D9B" w14:textId="77777777" w:rsidR="00413C05" w:rsidRDefault="00413C05" w:rsidP="00413C05">
      <w:pPr>
        <w:pStyle w:val="AIABodyTextIndented"/>
      </w:pPr>
    </w:p>
    <w:p w14:paraId="2F58E7C0" w14:textId="77777777" w:rsidR="00413C05" w:rsidRDefault="00000000" w:rsidP="0044129C">
      <w:pPr>
        <w:pStyle w:val="AIABodyTextIndented"/>
        <w:ind w:left="1195"/>
      </w:pPr>
      <w:bookmarkStart w:id="123" w:name="bm_OtherDocuments"/>
      <w:r>
        <w:rPr>
          <w:rStyle w:val="AIAFillPointText"/>
        </w:rPr>
        <w:t>«  »</w:t>
      </w:r>
      <w:bookmarkEnd w:id="123"/>
    </w:p>
    <w:p w14:paraId="00BF6EB8" w14:textId="77777777" w:rsidR="00413C05" w:rsidRDefault="00413C05" w:rsidP="00413C05">
      <w:pPr>
        <w:pStyle w:val="AIABodyTextIndented"/>
      </w:pPr>
    </w:p>
    <w:p w14:paraId="4B0744A3" w14:textId="77777777" w:rsidR="00BF77F6" w:rsidRDefault="00000000">
      <w:pPr>
        <w:pStyle w:val="AIAAgreementBodyText"/>
      </w:pPr>
      <w:r w:rsidRPr="00DC7B66">
        <w:t>This Agreement is entered into as of the day and year first written above.</w:t>
      </w:r>
    </w:p>
    <w:p w14:paraId="70E0F91B" w14:textId="77777777" w:rsidR="00736CC1" w:rsidRDefault="00736CC1">
      <w:pPr>
        <w:pStyle w:val="AIAAgreementBodyText"/>
      </w:pPr>
    </w:p>
    <w:p w14:paraId="01C16897" w14:textId="77777777" w:rsidR="006D152E" w:rsidRDefault="006D152E">
      <w:pPr>
        <w:pStyle w:val="AIAAgreementBodyText"/>
      </w:pPr>
    </w:p>
    <w:tbl>
      <w:tblPr>
        <w:tblW w:w="9630" w:type="dxa"/>
        <w:tblInd w:w="108" w:type="dxa"/>
        <w:tblLayout w:type="fixed"/>
        <w:tblLook w:val="0000" w:firstRow="0" w:lastRow="0" w:firstColumn="0" w:lastColumn="0" w:noHBand="0" w:noVBand="0"/>
      </w:tblPr>
      <w:tblGrid>
        <w:gridCol w:w="4459"/>
        <w:gridCol w:w="467"/>
        <w:gridCol w:w="4562"/>
        <w:gridCol w:w="142"/>
      </w:tblGrid>
      <w:tr w:rsidR="00A80B27" w14:paraId="6A063D4C" w14:textId="77777777" w:rsidTr="00650754">
        <w:trPr>
          <w:gridAfter w:val="1"/>
          <w:wAfter w:w="140" w:type="dxa"/>
        </w:trPr>
        <w:tc>
          <w:tcPr>
            <w:tcW w:w="4406" w:type="dxa"/>
            <w:tcBorders>
              <w:top w:val="nil"/>
              <w:left w:val="nil"/>
              <w:bottom w:val="single" w:sz="2" w:space="0" w:color="auto"/>
              <w:right w:val="nil"/>
            </w:tcBorders>
            <w:vAlign w:val="bottom"/>
          </w:tcPr>
          <w:p w14:paraId="73D60BFE" w14:textId="77777777" w:rsidR="006D152E" w:rsidRPr="007848E3" w:rsidRDefault="00000000" w:rsidP="007848E3">
            <w:pPr>
              <w:pStyle w:val="AIADigitalSignature"/>
            </w:pPr>
            <w:bookmarkStart w:id="124" w:name="bm_DigitalSignature1"/>
            <w:r w:rsidRPr="007848E3">
              <w:lastRenderedPageBreak/>
              <w:t xml:space="preserve">  </w:t>
            </w:r>
            <w:bookmarkEnd w:id="124"/>
          </w:p>
        </w:tc>
        <w:tc>
          <w:tcPr>
            <w:tcW w:w="461" w:type="dxa"/>
            <w:tcBorders>
              <w:top w:val="nil"/>
              <w:left w:val="nil"/>
              <w:bottom w:val="nil"/>
              <w:right w:val="nil"/>
            </w:tcBorders>
          </w:tcPr>
          <w:p w14:paraId="759716BE" w14:textId="77777777" w:rsidR="006D152E" w:rsidRPr="007848E3" w:rsidRDefault="006D152E" w:rsidP="007848E3">
            <w:pPr>
              <w:pStyle w:val="AIADigitalSignature"/>
            </w:pPr>
          </w:p>
        </w:tc>
        <w:tc>
          <w:tcPr>
            <w:tcW w:w="4507" w:type="dxa"/>
            <w:tcBorders>
              <w:top w:val="nil"/>
              <w:left w:val="nil"/>
              <w:bottom w:val="single" w:sz="2" w:space="0" w:color="auto"/>
              <w:right w:val="nil"/>
            </w:tcBorders>
            <w:vAlign w:val="bottom"/>
          </w:tcPr>
          <w:p w14:paraId="40507787" w14:textId="77777777" w:rsidR="006D152E" w:rsidRPr="007848E3" w:rsidRDefault="00000000" w:rsidP="007848E3">
            <w:pPr>
              <w:pStyle w:val="AIADigitalSignature"/>
            </w:pPr>
            <w:bookmarkStart w:id="125" w:name="bm_DigitalSignature2"/>
            <w:r w:rsidRPr="007848E3">
              <w:t xml:space="preserve">  </w:t>
            </w:r>
            <w:bookmarkEnd w:id="125"/>
          </w:p>
        </w:tc>
      </w:tr>
      <w:tr w:rsidR="00A80B27" w14:paraId="6B0ED0B1" w14:textId="77777777" w:rsidTr="00650754">
        <w:tblPrEx>
          <w:tblCellMar>
            <w:left w:w="0" w:type="dxa"/>
            <w:right w:w="0" w:type="dxa"/>
          </w:tblCellMar>
        </w:tblPrEx>
        <w:tc>
          <w:tcPr>
            <w:tcW w:w="4406" w:type="dxa"/>
            <w:tcBorders>
              <w:top w:val="single" w:sz="4" w:space="0" w:color="auto"/>
              <w:left w:val="nil"/>
              <w:bottom w:val="nil"/>
              <w:right w:val="nil"/>
            </w:tcBorders>
            <w:tcMar>
              <w:top w:w="0" w:type="dxa"/>
              <w:left w:w="115" w:type="dxa"/>
              <w:bottom w:w="0" w:type="dxa"/>
              <w:right w:w="115" w:type="dxa"/>
            </w:tcMar>
          </w:tcPr>
          <w:p w14:paraId="0C6A82DA" w14:textId="77777777" w:rsidR="006D152E" w:rsidRPr="00BD74E1" w:rsidRDefault="00000000" w:rsidP="00BD74E1">
            <w:pPr>
              <w:pStyle w:val="AIAAgreementBodyText"/>
            </w:pPr>
            <w:r w:rsidRPr="00BD74E1">
              <w:rPr>
                <w:rStyle w:val="AIAEmphasis"/>
              </w:rPr>
              <w:t xml:space="preserve">OWNER </w:t>
            </w:r>
            <w:r w:rsidRPr="00BD74E1">
              <w:rPr>
                <w:i/>
              </w:rPr>
              <w:t>(Signature)</w:t>
            </w:r>
          </w:p>
        </w:tc>
        <w:tc>
          <w:tcPr>
            <w:tcW w:w="461" w:type="dxa"/>
            <w:tcBorders>
              <w:top w:val="nil"/>
              <w:left w:val="nil"/>
              <w:bottom w:val="nil"/>
              <w:right w:val="nil"/>
            </w:tcBorders>
            <w:tcMar>
              <w:top w:w="0" w:type="dxa"/>
              <w:left w:w="115" w:type="dxa"/>
              <w:bottom w:w="0" w:type="dxa"/>
              <w:right w:w="115" w:type="dxa"/>
            </w:tcMar>
          </w:tcPr>
          <w:p w14:paraId="6D2A8A6F" w14:textId="77777777" w:rsidR="006D152E" w:rsidRPr="007848E3" w:rsidRDefault="006D152E" w:rsidP="007848E3">
            <w:pPr>
              <w:pStyle w:val="AIASignatureBlockSpaceAfter"/>
            </w:pPr>
          </w:p>
        </w:tc>
        <w:tc>
          <w:tcPr>
            <w:tcW w:w="4507" w:type="dxa"/>
            <w:gridSpan w:val="2"/>
            <w:tcBorders>
              <w:top w:val="single" w:sz="4" w:space="0" w:color="auto"/>
              <w:left w:val="nil"/>
              <w:bottom w:val="nil"/>
              <w:right w:val="nil"/>
            </w:tcBorders>
            <w:tcMar>
              <w:top w:w="0" w:type="dxa"/>
              <w:left w:w="115" w:type="dxa"/>
              <w:bottom w:w="0" w:type="dxa"/>
              <w:right w:w="115" w:type="dxa"/>
            </w:tcMar>
          </w:tcPr>
          <w:p w14:paraId="140DA8BB" w14:textId="77777777" w:rsidR="006D152E" w:rsidRPr="00BD74E1" w:rsidRDefault="00000000" w:rsidP="00BD74E1">
            <w:pPr>
              <w:pStyle w:val="AIAAgreementBodyText"/>
            </w:pPr>
            <w:r>
              <w:rPr>
                <w:rStyle w:val="AIAEmphasis"/>
              </w:rPr>
              <w:t>OWNER’S REPRESENTATIVE</w:t>
            </w:r>
            <w:r w:rsidR="001C48DD" w:rsidRPr="00BD74E1">
              <w:t xml:space="preserve"> </w:t>
            </w:r>
            <w:r w:rsidR="001C48DD" w:rsidRPr="00BD74E1">
              <w:rPr>
                <w:i/>
              </w:rPr>
              <w:t>(Signature)</w:t>
            </w:r>
          </w:p>
        </w:tc>
      </w:tr>
      <w:tr w:rsidR="00A80B27" w14:paraId="5589E77A" w14:textId="77777777" w:rsidTr="00650754">
        <w:tblPrEx>
          <w:tblCellMar>
            <w:left w:w="0" w:type="dxa"/>
            <w:right w:w="0" w:type="dxa"/>
          </w:tblCellMar>
        </w:tblPrEx>
        <w:tc>
          <w:tcPr>
            <w:tcW w:w="4406" w:type="dxa"/>
            <w:tcBorders>
              <w:top w:val="nil"/>
              <w:left w:val="nil"/>
              <w:bottom w:val="single" w:sz="4" w:space="0" w:color="auto"/>
              <w:right w:val="nil"/>
            </w:tcBorders>
            <w:tcMar>
              <w:top w:w="0" w:type="dxa"/>
              <w:left w:w="115" w:type="dxa"/>
              <w:bottom w:w="0" w:type="dxa"/>
              <w:right w:w="115" w:type="dxa"/>
            </w:tcMar>
          </w:tcPr>
          <w:p w14:paraId="3269106F" w14:textId="77777777" w:rsidR="006D152E" w:rsidRPr="006543C4" w:rsidRDefault="00000000" w:rsidP="006543C4">
            <w:pPr>
              <w:pStyle w:val="AIAFillPointParagraph"/>
            </w:pPr>
            <w:bookmarkStart w:id="126" w:name="bm_OwnerRepName_1"/>
            <w:r w:rsidRPr="006543C4">
              <w:t>«  »</w:t>
            </w:r>
            <w:bookmarkStart w:id="127" w:name="bm_OwnerRepTitle"/>
            <w:bookmarkEnd w:id="126"/>
            <w:r w:rsidRPr="006543C4">
              <w:t>«  »</w:t>
            </w:r>
            <w:bookmarkEnd w:id="127"/>
          </w:p>
        </w:tc>
        <w:tc>
          <w:tcPr>
            <w:tcW w:w="461" w:type="dxa"/>
            <w:tcBorders>
              <w:top w:val="nil"/>
              <w:left w:val="nil"/>
              <w:bottom w:val="nil"/>
              <w:right w:val="nil"/>
            </w:tcBorders>
            <w:tcMar>
              <w:top w:w="0" w:type="dxa"/>
              <w:left w:w="115" w:type="dxa"/>
              <w:bottom w:w="0" w:type="dxa"/>
              <w:right w:w="115" w:type="dxa"/>
            </w:tcMar>
          </w:tcPr>
          <w:p w14:paraId="03A84F2A" w14:textId="77777777" w:rsidR="006D152E" w:rsidRDefault="006D152E" w:rsidP="00650754">
            <w:pPr>
              <w:pStyle w:val="AIASignatureBlock"/>
            </w:pPr>
          </w:p>
        </w:tc>
        <w:tc>
          <w:tcPr>
            <w:tcW w:w="4507" w:type="dxa"/>
            <w:gridSpan w:val="2"/>
            <w:tcBorders>
              <w:top w:val="nil"/>
              <w:left w:val="nil"/>
              <w:bottom w:val="single" w:sz="4" w:space="0" w:color="auto"/>
              <w:right w:val="nil"/>
            </w:tcBorders>
            <w:tcMar>
              <w:top w:w="0" w:type="dxa"/>
              <w:left w:w="115" w:type="dxa"/>
              <w:bottom w:w="0" w:type="dxa"/>
              <w:right w:w="115" w:type="dxa"/>
            </w:tcMar>
          </w:tcPr>
          <w:p w14:paraId="6AF1B3C1" w14:textId="77777777" w:rsidR="006D152E" w:rsidRPr="006543C4" w:rsidRDefault="00000000" w:rsidP="006543C4">
            <w:pPr>
              <w:pStyle w:val="AIAFillPointParagraph"/>
            </w:pPr>
            <w:bookmarkStart w:id="128" w:name="bm_RepName_1"/>
            <w:r>
              <w:t>«  »</w:t>
            </w:r>
            <w:bookmarkStart w:id="129" w:name="bm_RepTitle"/>
            <w:bookmarkEnd w:id="128"/>
            <w:r w:rsidR="001C48DD" w:rsidRPr="006543C4">
              <w:t>«  »</w:t>
            </w:r>
            <w:bookmarkEnd w:id="129"/>
          </w:p>
        </w:tc>
      </w:tr>
      <w:tr w:rsidR="00A80B27" w14:paraId="0D80EEBB" w14:textId="77777777" w:rsidTr="00650754">
        <w:tblPrEx>
          <w:tblCellMar>
            <w:left w:w="0" w:type="dxa"/>
            <w:right w:w="0" w:type="dxa"/>
          </w:tblCellMar>
        </w:tblPrEx>
        <w:tc>
          <w:tcPr>
            <w:tcW w:w="4406" w:type="dxa"/>
            <w:tcBorders>
              <w:top w:val="single" w:sz="4" w:space="0" w:color="auto"/>
              <w:left w:val="nil"/>
              <w:bottom w:val="nil"/>
              <w:right w:val="nil"/>
            </w:tcBorders>
            <w:tcMar>
              <w:top w:w="0" w:type="dxa"/>
              <w:left w:w="115" w:type="dxa"/>
              <w:bottom w:w="0" w:type="dxa"/>
              <w:right w:w="115" w:type="dxa"/>
            </w:tcMar>
          </w:tcPr>
          <w:p w14:paraId="2682109C" w14:textId="77777777" w:rsidR="006D152E" w:rsidRPr="006543C4" w:rsidRDefault="00000000" w:rsidP="006543C4">
            <w:pPr>
              <w:pStyle w:val="AIAItalics"/>
            </w:pPr>
            <w:r w:rsidRPr="006543C4">
              <w:t>(Printed name and title)</w:t>
            </w:r>
          </w:p>
        </w:tc>
        <w:tc>
          <w:tcPr>
            <w:tcW w:w="461" w:type="dxa"/>
            <w:tcBorders>
              <w:top w:val="nil"/>
              <w:left w:val="nil"/>
              <w:bottom w:val="nil"/>
              <w:right w:val="nil"/>
            </w:tcBorders>
            <w:tcMar>
              <w:top w:w="0" w:type="dxa"/>
              <w:left w:w="115" w:type="dxa"/>
              <w:bottom w:w="0" w:type="dxa"/>
              <w:right w:w="115" w:type="dxa"/>
            </w:tcMar>
          </w:tcPr>
          <w:p w14:paraId="66C3E99E" w14:textId="77777777" w:rsidR="006D152E" w:rsidRPr="006543C4" w:rsidRDefault="006D152E" w:rsidP="006543C4">
            <w:pPr>
              <w:pStyle w:val="AIAItalics"/>
            </w:pPr>
          </w:p>
        </w:tc>
        <w:tc>
          <w:tcPr>
            <w:tcW w:w="4507" w:type="dxa"/>
            <w:gridSpan w:val="2"/>
            <w:tcBorders>
              <w:top w:val="single" w:sz="4" w:space="0" w:color="auto"/>
              <w:left w:val="nil"/>
              <w:bottom w:val="nil"/>
              <w:right w:val="nil"/>
            </w:tcBorders>
            <w:tcMar>
              <w:top w:w="0" w:type="dxa"/>
              <w:left w:w="115" w:type="dxa"/>
              <w:bottom w:w="0" w:type="dxa"/>
              <w:right w:w="115" w:type="dxa"/>
            </w:tcMar>
          </w:tcPr>
          <w:p w14:paraId="04E62E0A" w14:textId="77777777" w:rsidR="006D152E" w:rsidRPr="006543C4" w:rsidRDefault="00000000" w:rsidP="006543C4">
            <w:pPr>
              <w:pStyle w:val="AIAItalics"/>
            </w:pPr>
            <w:r w:rsidRPr="006543C4">
              <w:t>(Printed name and title)</w:t>
            </w:r>
          </w:p>
        </w:tc>
      </w:tr>
    </w:tbl>
    <w:p w14:paraId="26533F25" w14:textId="77777777" w:rsidR="006D152E" w:rsidRDefault="006D152E">
      <w:pPr>
        <w:pStyle w:val="AIAAgreementBodyText"/>
      </w:pPr>
    </w:p>
    <w:sectPr w:rsidR="006D152E">
      <w:type w:val="continuous"/>
      <w:pgSz w:w="12240" w:h="15840" w:code="1"/>
      <w:pgMar w:top="1008" w:right="1440" w:bottom="864" w:left="1440" w:header="970" w:footer="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91396" w14:textId="77777777" w:rsidR="00D76519" w:rsidRDefault="00D76519">
      <w:r>
        <w:separator/>
      </w:r>
    </w:p>
  </w:endnote>
  <w:endnote w:type="continuationSeparator" w:id="0">
    <w:p w14:paraId="7B0024FA" w14:textId="77777777" w:rsidR="00D76519" w:rsidRDefault="00D7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E089" w14:textId="77777777" w:rsidR="005E29C5" w:rsidRDefault="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A80B27" w14:paraId="022DE1C3" w14:textId="77777777">
      <w:trPr>
        <w:trHeight w:hRule="exact" w:val="1148"/>
      </w:trPr>
      <w:tc>
        <w:tcPr>
          <w:tcW w:w="9991" w:type="dxa"/>
          <w:tcBorders>
            <w:left w:val="nil"/>
            <w:bottom w:val="nil"/>
            <w:right w:val="nil"/>
          </w:tcBorders>
          <w:tcMar>
            <w:left w:w="0" w:type="dxa"/>
            <w:right w:w="0" w:type="dxa"/>
          </w:tcMar>
        </w:tcPr>
        <w:p w14:paraId="503F8EA0" w14:textId="77777777" w:rsidR="0022030A" w:rsidRDefault="00000000">
          <w:pPr>
            <w:pStyle w:val="AIAFooter"/>
            <w:tabs>
              <w:tab w:val="left" w:pos="6480"/>
            </w:tabs>
            <w:spacing w:before="40"/>
          </w:pPr>
          <w:r>
            <w:rPr>
              <w:noProof/>
            </w:rPr>
            <w:pict w14:anchorId="55894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194.4pt;margin-top:-422.15pt;width:487.6pt;height:130.25pt;rotation:270;z-index:-251658240;mso-wrap-edited:f" o:allowincell="f" filled="f" strokecolor="silver" strokeweight="1.5pt">
                <v:shadow color="#868686"/>
                <v:textpath style="font-family:&quot;Arial&quot;;v-text-kern:t" trim="t" fitpath="t" string="DRAFT"/>
                <o:lock v:ext="edit" aspectratio="t"/>
                <w10:anchorlock/>
              </v:shape>
            </w:pict>
          </w:r>
          <w:r w:rsidR="005E29C5">
            <w:t>AIA Document C104</w:t>
          </w:r>
          <w:r>
            <w:t xml:space="preserve"> – 2024. Copyright © 2024. All rights reserved. </w:t>
          </w:r>
          <w:r w:rsidR="005E29C5" w:rsidRPr="0041407A">
            <w:rPr>
              <w:color w:val="000000"/>
            </w:rPr>
            <w:t>“The American Institute of Architects,” “American Institute of Architects,” “AIA,” the AIA Logo, and “AIA Contract Documents” are trademarks of The American Institute of Architects.</w:t>
          </w:r>
          <w:r>
            <w:t xml:space="preserve"> This draft was produced at 11:49:50 ET on 12/12/2024 under Order No.3104239282 which expires on 02/28/2025,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docinfo@aiacontracts.com</w:t>
          </w:r>
          <w:r w:rsidR="005E29C5">
            <w:t>.</w:t>
          </w:r>
        </w:p>
        <w:p w14:paraId="314F62B2" w14:textId="77777777" w:rsidR="0022030A" w:rsidRDefault="00000000" w:rsidP="004B3735">
          <w:pPr>
            <w:pStyle w:val="AIAFooter"/>
            <w:tabs>
              <w:tab w:val="right" w:pos="9781"/>
            </w:tabs>
          </w:pPr>
          <w:r>
            <w:rPr>
              <w:b/>
              <w:bCs/>
            </w:rPr>
            <w:t>User Notes:</w:t>
          </w:r>
          <w:r>
            <w:t xml:space="preserve"> </w:t>
          </w:r>
          <w:fldSimple w:instr=" DOCPROPERTY &quot;AIA_UserNotes&quot; "/>
          <w:r>
            <w:tab/>
            <w:t>(1329882994)</w:t>
          </w:r>
        </w:p>
      </w:tc>
      <w:tc>
        <w:tcPr>
          <w:tcW w:w="450" w:type="dxa"/>
          <w:tcBorders>
            <w:top w:val="nil"/>
            <w:left w:val="nil"/>
            <w:bottom w:val="nil"/>
            <w:right w:val="nil"/>
          </w:tcBorders>
        </w:tcPr>
        <w:p w14:paraId="4D8A26F2" w14:textId="77777777" w:rsidR="0022030A" w:rsidRDefault="0022030A">
          <w:pPr>
            <w:pStyle w:val="AIAFooter"/>
            <w:jc w:val="right"/>
            <w:rPr>
              <w:b/>
              <w:bCs/>
              <w:sz w:val="20"/>
              <w:szCs w:val="20"/>
            </w:rPr>
          </w:pPr>
        </w:p>
        <w:p w14:paraId="4804FB6A" w14:textId="77777777" w:rsidR="0022030A" w:rsidRDefault="00000000">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15</w:t>
          </w:r>
          <w:r>
            <w:rPr>
              <w:b/>
              <w:bCs/>
              <w:sz w:val="20"/>
              <w:szCs w:val="20"/>
            </w:rPr>
            <w:fldChar w:fldCharType="end"/>
          </w:r>
        </w:p>
      </w:tc>
    </w:tr>
  </w:tbl>
  <w:p w14:paraId="353A978F"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2BF3" w14:textId="77777777" w:rsidR="0022030A" w:rsidRDefault="00000000">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A80B27" w14:paraId="349C81EC" w14:textId="77777777">
      <w:trPr>
        <w:trHeight w:hRule="exact" w:val="1146"/>
      </w:trPr>
      <w:tc>
        <w:tcPr>
          <w:tcW w:w="9991" w:type="dxa"/>
          <w:tcBorders>
            <w:left w:val="nil"/>
            <w:bottom w:val="nil"/>
            <w:right w:val="nil"/>
          </w:tcBorders>
          <w:tcMar>
            <w:left w:w="0" w:type="dxa"/>
            <w:right w:w="0" w:type="dxa"/>
          </w:tcMar>
        </w:tcPr>
        <w:p w14:paraId="3C60CD8A" w14:textId="77777777" w:rsidR="0022030A" w:rsidRDefault="00000000">
          <w:pPr>
            <w:pStyle w:val="AIAFooter"/>
            <w:tabs>
              <w:tab w:val="left" w:pos="6480"/>
            </w:tabs>
            <w:spacing w:before="40"/>
          </w:pPr>
          <w:r>
            <w:rPr>
              <w:noProof/>
            </w:rPr>
            <w:pict w14:anchorId="4D4E1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194.4pt;margin-top:-422.15pt;width:487.6pt;height:130.25pt;rotation:270;z-index:-251657216;mso-wrap-edited:f" o:allowincell="f" filled="f" strokecolor="silver" strokeweight="1.5pt">
                <v:shadow color="#868686"/>
                <v:textpath style="font-family:&quot;Arial&quot;;v-text-kern:t" trim="t" fitpath="t" string="DRAFT"/>
                <o:lock v:ext="edit" aspectratio="t"/>
                <w10:anchorlock/>
              </v:shape>
            </w:pict>
          </w:r>
          <w:r w:rsidR="005E29C5">
            <w:t>AIA Document C104</w:t>
          </w:r>
          <w:r>
            <w:t xml:space="preserve"> – 2024. Copyright © 2024. All rights reserved. </w:t>
          </w:r>
          <w:r w:rsidR="005E29C5" w:rsidRPr="0041407A">
            <w:rPr>
              <w:color w:val="000000"/>
            </w:rPr>
            <w:t>“The American Institute of Architects,” “American Institute of Architects,” “AIA,” the AIA Logo, and “AIA Contract Documents” are trademarks of The American Institute of Architects.</w:t>
          </w:r>
          <w:r>
            <w:t xml:space="preserve"> This draft was produced at 11:49:50 ET on 12/12/2024 under Order No.3104239282 which expires on 02/28/2025,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docinfo@aiacontracts.com</w:t>
          </w:r>
          <w:r w:rsidR="005E29C5">
            <w:t>.</w:t>
          </w:r>
        </w:p>
        <w:p w14:paraId="68B9ECD0" w14:textId="77777777" w:rsidR="0022030A" w:rsidRDefault="00000000" w:rsidP="004B3735">
          <w:pPr>
            <w:pStyle w:val="AIAFooter"/>
            <w:tabs>
              <w:tab w:val="right" w:pos="9781"/>
            </w:tabs>
          </w:pPr>
          <w:r>
            <w:rPr>
              <w:b/>
              <w:bCs/>
            </w:rPr>
            <w:t>User Notes:</w:t>
          </w:r>
          <w:r>
            <w:t xml:space="preserve"> </w:t>
          </w:r>
          <w:fldSimple w:instr=" DOCPROPERTY &quot;AIA_UserNotes&quot; "/>
          <w:r>
            <w:tab/>
            <w:t>(1329882994)</w:t>
          </w:r>
        </w:p>
      </w:tc>
      <w:tc>
        <w:tcPr>
          <w:tcW w:w="450" w:type="dxa"/>
          <w:tcBorders>
            <w:top w:val="nil"/>
            <w:left w:val="nil"/>
            <w:bottom w:val="nil"/>
            <w:right w:val="nil"/>
          </w:tcBorders>
        </w:tcPr>
        <w:p w14:paraId="3FBEE4EB" w14:textId="77777777" w:rsidR="0022030A" w:rsidRDefault="0022030A">
          <w:pPr>
            <w:pStyle w:val="AIAFooter"/>
            <w:jc w:val="right"/>
            <w:rPr>
              <w:b/>
              <w:bCs/>
              <w:sz w:val="20"/>
              <w:szCs w:val="20"/>
            </w:rPr>
          </w:pPr>
        </w:p>
        <w:p w14:paraId="1960E0CB" w14:textId="77777777" w:rsidR="0022030A" w:rsidRDefault="00000000">
          <w:pPr>
            <w:pStyle w:val="AIAFooter"/>
            <w:ind w:left="-182" w:right="-23"/>
            <w:jc w:val="right"/>
            <w:rPr>
              <w:b/>
              <w:bCs/>
              <w:sz w:val="20"/>
              <w:szCs w:val="20"/>
            </w:rPr>
          </w:pPr>
          <w:r>
            <w:rPr>
              <w:b/>
              <w:bCs/>
              <w:sz w:val="20"/>
              <w:szCs w:val="20"/>
            </w:rPr>
            <w:t>1</w:t>
          </w:r>
        </w:p>
      </w:tc>
    </w:tr>
  </w:tbl>
  <w:p w14:paraId="7330FAB8" w14:textId="77777777" w:rsidR="0022030A" w:rsidRDefault="00220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B00EA" w14:textId="77777777" w:rsidR="00D76519" w:rsidRDefault="00D76519">
      <w:r>
        <w:separator/>
      </w:r>
    </w:p>
  </w:footnote>
  <w:footnote w:type="continuationSeparator" w:id="0">
    <w:p w14:paraId="35AD29C7" w14:textId="77777777" w:rsidR="00D76519" w:rsidRDefault="00D7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6B31" w14:textId="77777777" w:rsidR="005E29C5" w:rsidRDefault="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3FA8" w14:textId="77777777" w:rsidR="005E29C5" w:rsidRDefault="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35963" w14:textId="77777777" w:rsidR="0022030A" w:rsidRDefault="00000000"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04290A6D" w14:textId="77777777" w:rsidR="0022030A" w:rsidRDefault="00000000"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581BACF" w14:textId="77777777" w:rsidR="00AD1E03" w:rsidRDefault="00AD1E03" w:rsidP="000B41EB">
    <w:pPr>
      <w:pStyle w:val="AIASidebar"/>
      <w:framePr w:w="2635" w:h="9245" w:hRule="exact" w:hSpace="288" w:vSpace="691" w:wrap="around" w:vAnchor="text" w:hAnchor="page" w:x="8871" w:y="2449" w:anchorLock="1"/>
      <w:spacing w:after="100" w:line="180" w:lineRule="exact"/>
    </w:pPr>
  </w:p>
  <w:p w14:paraId="4CE86E6A" w14:textId="77777777" w:rsidR="0022030A" w:rsidRDefault="00000000">
    <w:pPr>
      <w:pStyle w:val="AIAAgreementHeader"/>
      <w:ind w:firstLine="1918"/>
    </w:pPr>
    <w:r>
      <w:rPr>
        <w:noProof/>
      </w:rPr>
      <w:pict w14:anchorId="0E116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left:0;text-align:left;margin-left:0;margin-top:0;width:96pt;height:22.5pt;z-index:-251656192;mso-wrap-edited:f" filled="f" strokecolor="silver" strokeweight="1.5pt">
          <v:shadow color="#868686"/>
          <v:textpath style="font-family:&quot;Arial&quot;;font-size:16pt;v-text-kern:t" trim="t" fitpath="t" string="DRAFT"/>
          <o:lock v:ext="edit" aspectratio="t"/>
          <w10:anchorlock/>
        </v:shape>
      </w:pict>
    </w:r>
    <w:r>
      <w:t xml:space="preserve"> AIA</w:t>
    </w:r>
    <w:r>
      <w:rPr>
        <w:rStyle w:val="AIAHeadingRegistered"/>
        <w:szCs w:val="20"/>
      </w:rPr>
      <w:t>®</w:t>
    </w:r>
    <w:r>
      <w:t xml:space="preserve"> Document C104</w:t>
    </w:r>
    <w:r w:rsidR="005E29C5">
      <w:rPr>
        <w:rStyle w:val="AIAHeadingTrademark"/>
        <w:szCs w:val="20"/>
      </w:rPr>
      <w:t>™</w:t>
    </w:r>
    <w:r>
      <w:t xml:space="preserve"> – 2024</w:t>
    </w:r>
    <w:r w:rsidR="004E0432">
      <w:t xml:space="preserve"> </w:t>
    </w:r>
  </w:p>
  <w:p w14:paraId="0BE0C2D6" w14:textId="77777777" w:rsidR="0022030A" w:rsidRDefault="00000000">
    <w:pPr>
      <w:pStyle w:val="AIAAgreementSubHeader1"/>
      <w:rPr>
        <w:noProof/>
      </w:rPr>
    </w:pPr>
    <w:r>
      <w:rPr>
        <w:noProof/>
      </w:rPr>
      <w:t>Standard Form of Agreement Between Owner and Owner's Representative</w:t>
    </w:r>
  </w:p>
  <w:p w14:paraId="489F358D" w14:textId="77777777" w:rsidR="0022030A" w:rsidRDefault="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07450028">
    <w:abstractNumId w:val="0"/>
  </w:num>
  <w:num w:numId="2" w16cid:durableId="1781576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rgano, Craig Alan">
    <w15:presenceInfo w15:providerId="AD" w15:userId="S::garganoc@rowan.edu::f4534679-e0fc-4e04-b0a1-06ba031ac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IA_DocGenDate" w:val="12/12/2024"/>
    <w:docVar w:name="AIA_DocGenTime" w:val="11:49:50 ET"/>
    <w:docVar w:name="AIA_DocID" w:val="C104-2024"/>
    <w:docVar w:name="AIA_DocNoFull" w:val="C104™ – 2024"/>
    <w:docVar w:name="AIA_DocTitle1" w:val="Standard Form of Agreement Between Owner and Owner's Representative"/>
    <w:docVar w:name="AIA_DocTitle2" w:val=" "/>
    <w:docVar w:name="AIA_DocVersion" w:val="5.1"/>
    <w:docVar w:name="AIA_LicenseNo" w:val="3104239282"/>
    <w:docVar w:name="AIA_SidebarText" w:val=" "/>
    <w:docVar w:name="AIA_Signatory" w:val="  "/>
    <w:docVar w:name="AIA_UserNotes" w:val=" "/>
  </w:docVars>
  <w:rsids>
    <w:rsidRoot w:val="00C66271"/>
    <w:rsid w:val="00022FAB"/>
    <w:rsid w:val="0002758F"/>
    <w:rsid w:val="00032AD4"/>
    <w:rsid w:val="00044F4F"/>
    <w:rsid w:val="00071EF0"/>
    <w:rsid w:val="0007232D"/>
    <w:rsid w:val="000725AD"/>
    <w:rsid w:val="0009568D"/>
    <w:rsid w:val="000A360A"/>
    <w:rsid w:val="000B3C27"/>
    <w:rsid w:val="000B400C"/>
    <w:rsid w:val="000B41EB"/>
    <w:rsid w:val="000D0C60"/>
    <w:rsid w:val="000D3CF1"/>
    <w:rsid w:val="000F31F2"/>
    <w:rsid w:val="000F52C1"/>
    <w:rsid w:val="00112629"/>
    <w:rsid w:val="00113528"/>
    <w:rsid w:val="00117060"/>
    <w:rsid w:val="001222D2"/>
    <w:rsid w:val="001600B1"/>
    <w:rsid w:val="0016152A"/>
    <w:rsid w:val="00193B08"/>
    <w:rsid w:val="00196D90"/>
    <w:rsid w:val="00197FFA"/>
    <w:rsid w:val="001A4770"/>
    <w:rsid w:val="001B4A33"/>
    <w:rsid w:val="001C2513"/>
    <w:rsid w:val="001C48DD"/>
    <w:rsid w:val="001D524C"/>
    <w:rsid w:val="002009AE"/>
    <w:rsid w:val="00203414"/>
    <w:rsid w:val="00207D29"/>
    <w:rsid w:val="0022030A"/>
    <w:rsid w:val="00227561"/>
    <w:rsid w:val="0026763C"/>
    <w:rsid w:val="00280C77"/>
    <w:rsid w:val="002819AC"/>
    <w:rsid w:val="002A04C8"/>
    <w:rsid w:val="002A09E7"/>
    <w:rsid w:val="002A1170"/>
    <w:rsid w:val="002A1BF5"/>
    <w:rsid w:val="002A1F2D"/>
    <w:rsid w:val="002A6851"/>
    <w:rsid w:val="002A6A9C"/>
    <w:rsid w:val="002A7D95"/>
    <w:rsid w:val="002B1722"/>
    <w:rsid w:val="002B4D1B"/>
    <w:rsid w:val="002C2BC6"/>
    <w:rsid w:val="002C73A4"/>
    <w:rsid w:val="002D5012"/>
    <w:rsid w:val="002D70BB"/>
    <w:rsid w:val="002E0994"/>
    <w:rsid w:val="002E3524"/>
    <w:rsid w:val="002E7773"/>
    <w:rsid w:val="003027AE"/>
    <w:rsid w:val="003102C1"/>
    <w:rsid w:val="00320F44"/>
    <w:rsid w:val="00323DC0"/>
    <w:rsid w:val="0033271C"/>
    <w:rsid w:val="00362BEA"/>
    <w:rsid w:val="003640D8"/>
    <w:rsid w:val="00373C88"/>
    <w:rsid w:val="00385C36"/>
    <w:rsid w:val="003A0377"/>
    <w:rsid w:val="003A60ED"/>
    <w:rsid w:val="003A68A8"/>
    <w:rsid w:val="003B719A"/>
    <w:rsid w:val="003E4B21"/>
    <w:rsid w:val="003F17BE"/>
    <w:rsid w:val="004019A1"/>
    <w:rsid w:val="00413C05"/>
    <w:rsid w:val="0041407A"/>
    <w:rsid w:val="0041680A"/>
    <w:rsid w:val="00430A2B"/>
    <w:rsid w:val="00431534"/>
    <w:rsid w:val="00431C53"/>
    <w:rsid w:val="004356C0"/>
    <w:rsid w:val="0044129C"/>
    <w:rsid w:val="004450D9"/>
    <w:rsid w:val="00464400"/>
    <w:rsid w:val="004744A7"/>
    <w:rsid w:val="004843F8"/>
    <w:rsid w:val="004B3735"/>
    <w:rsid w:val="004B5B7C"/>
    <w:rsid w:val="004C0A6A"/>
    <w:rsid w:val="004C39C9"/>
    <w:rsid w:val="004D1B06"/>
    <w:rsid w:val="004D6E72"/>
    <w:rsid w:val="004D78D3"/>
    <w:rsid w:val="004E0432"/>
    <w:rsid w:val="004E059E"/>
    <w:rsid w:val="004E233D"/>
    <w:rsid w:val="004F48EA"/>
    <w:rsid w:val="004F6626"/>
    <w:rsid w:val="00505391"/>
    <w:rsid w:val="005167D8"/>
    <w:rsid w:val="005341DE"/>
    <w:rsid w:val="0055179B"/>
    <w:rsid w:val="00553BAB"/>
    <w:rsid w:val="0055731B"/>
    <w:rsid w:val="00567102"/>
    <w:rsid w:val="00570BDB"/>
    <w:rsid w:val="005807CF"/>
    <w:rsid w:val="005A0495"/>
    <w:rsid w:val="005B4FE8"/>
    <w:rsid w:val="005C236B"/>
    <w:rsid w:val="005C4B99"/>
    <w:rsid w:val="005E29C5"/>
    <w:rsid w:val="005E4650"/>
    <w:rsid w:val="005F27DA"/>
    <w:rsid w:val="005F62BC"/>
    <w:rsid w:val="00600268"/>
    <w:rsid w:val="0061337B"/>
    <w:rsid w:val="0061653A"/>
    <w:rsid w:val="006179F5"/>
    <w:rsid w:val="00626740"/>
    <w:rsid w:val="00633609"/>
    <w:rsid w:val="00637E61"/>
    <w:rsid w:val="0064236A"/>
    <w:rsid w:val="00650754"/>
    <w:rsid w:val="00651560"/>
    <w:rsid w:val="0065190A"/>
    <w:rsid w:val="00652A86"/>
    <w:rsid w:val="00652E03"/>
    <w:rsid w:val="006543C4"/>
    <w:rsid w:val="006678AB"/>
    <w:rsid w:val="006717B5"/>
    <w:rsid w:val="00680EC8"/>
    <w:rsid w:val="006861C2"/>
    <w:rsid w:val="006A05CE"/>
    <w:rsid w:val="006B2CFB"/>
    <w:rsid w:val="006B62B2"/>
    <w:rsid w:val="006D152E"/>
    <w:rsid w:val="006D4A66"/>
    <w:rsid w:val="006E0DB9"/>
    <w:rsid w:val="006E33A9"/>
    <w:rsid w:val="006E43EF"/>
    <w:rsid w:val="006F52ED"/>
    <w:rsid w:val="00723192"/>
    <w:rsid w:val="007259CE"/>
    <w:rsid w:val="00732E55"/>
    <w:rsid w:val="00736CC1"/>
    <w:rsid w:val="00742467"/>
    <w:rsid w:val="00742888"/>
    <w:rsid w:val="00761452"/>
    <w:rsid w:val="007643A3"/>
    <w:rsid w:val="00771F9B"/>
    <w:rsid w:val="007848E3"/>
    <w:rsid w:val="00790175"/>
    <w:rsid w:val="00790AE5"/>
    <w:rsid w:val="00794316"/>
    <w:rsid w:val="007B0D18"/>
    <w:rsid w:val="007D468B"/>
    <w:rsid w:val="007E2F30"/>
    <w:rsid w:val="007E4594"/>
    <w:rsid w:val="007F2751"/>
    <w:rsid w:val="007F65FD"/>
    <w:rsid w:val="00800F0E"/>
    <w:rsid w:val="00801640"/>
    <w:rsid w:val="00805C33"/>
    <w:rsid w:val="0080631D"/>
    <w:rsid w:val="00815C3B"/>
    <w:rsid w:val="008175DF"/>
    <w:rsid w:val="00821569"/>
    <w:rsid w:val="0082156A"/>
    <w:rsid w:val="00826DBC"/>
    <w:rsid w:val="008301EA"/>
    <w:rsid w:val="00844168"/>
    <w:rsid w:val="008519A5"/>
    <w:rsid w:val="008547C8"/>
    <w:rsid w:val="008562F0"/>
    <w:rsid w:val="00856683"/>
    <w:rsid w:val="00864A8E"/>
    <w:rsid w:val="00874CE1"/>
    <w:rsid w:val="00885E50"/>
    <w:rsid w:val="008935AF"/>
    <w:rsid w:val="008A1090"/>
    <w:rsid w:val="008A12BD"/>
    <w:rsid w:val="008A162D"/>
    <w:rsid w:val="008A23F6"/>
    <w:rsid w:val="008A3C78"/>
    <w:rsid w:val="008A489E"/>
    <w:rsid w:val="008A50C5"/>
    <w:rsid w:val="008C1D44"/>
    <w:rsid w:val="008C753B"/>
    <w:rsid w:val="008D6336"/>
    <w:rsid w:val="008D6FB8"/>
    <w:rsid w:val="008E2ABF"/>
    <w:rsid w:val="008E4DF7"/>
    <w:rsid w:val="008E5A74"/>
    <w:rsid w:val="008F2B59"/>
    <w:rsid w:val="00904233"/>
    <w:rsid w:val="00906269"/>
    <w:rsid w:val="00917C26"/>
    <w:rsid w:val="00936E21"/>
    <w:rsid w:val="00943A29"/>
    <w:rsid w:val="0095361E"/>
    <w:rsid w:val="00954D1F"/>
    <w:rsid w:val="009658E6"/>
    <w:rsid w:val="0098062D"/>
    <w:rsid w:val="00982D53"/>
    <w:rsid w:val="00983661"/>
    <w:rsid w:val="00992174"/>
    <w:rsid w:val="0099395D"/>
    <w:rsid w:val="009A22A8"/>
    <w:rsid w:val="009A2ECD"/>
    <w:rsid w:val="009B0A30"/>
    <w:rsid w:val="009B40EE"/>
    <w:rsid w:val="009B7E94"/>
    <w:rsid w:val="009C4E48"/>
    <w:rsid w:val="009C62DE"/>
    <w:rsid w:val="009D09AB"/>
    <w:rsid w:val="009D20FC"/>
    <w:rsid w:val="009D63C7"/>
    <w:rsid w:val="009E2F1B"/>
    <w:rsid w:val="009F6C75"/>
    <w:rsid w:val="009F6F3B"/>
    <w:rsid w:val="00A02D77"/>
    <w:rsid w:val="00A079EB"/>
    <w:rsid w:val="00A32B9C"/>
    <w:rsid w:val="00A365B4"/>
    <w:rsid w:val="00A41169"/>
    <w:rsid w:val="00A4260A"/>
    <w:rsid w:val="00A641F7"/>
    <w:rsid w:val="00A73B7A"/>
    <w:rsid w:val="00A80B27"/>
    <w:rsid w:val="00A824C4"/>
    <w:rsid w:val="00A92150"/>
    <w:rsid w:val="00AA090B"/>
    <w:rsid w:val="00AB0049"/>
    <w:rsid w:val="00AB1A36"/>
    <w:rsid w:val="00AB1CC2"/>
    <w:rsid w:val="00AC2B21"/>
    <w:rsid w:val="00AD1E03"/>
    <w:rsid w:val="00AD73BC"/>
    <w:rsid w:val="00AF0DA4"/>
    <w:rsid w:val="00AF6699"/>
    <w:rsid w:val="00B150D4"/>
    <w:rsid w:val="00B167B0"/>
    <w:rsid w:val="00B465E7"/>
    <w:rsid w:val="00B61FCF"/>
    <w:rsid w:val="00B634FC"/>
    <w:rsid w:val="00B8519A"/>
    <w:rsid w:val="00BA3938"/>
    <w:rsid w:val="00BB34A0"/>
    <w:rsid w:val="00BC34F5"/>
    <w:rsid w:val="00BC71E4"/>
    <w:rsid w:val="00BD1D6B"/>
    <w:rsid w:val="00BD4778"/>
    <w:rsid w:val="00BD74E1"/>
    <w:rsid w:val="00BD7CCB"/>
    <w:rsid w:val="00BF77F6"/>
    <w:rsid w:val="00C179A4"/>
    <w:rsid w:val="00C363D8"/>
    <w:rsid w:val="00C3783A"/>
    <w:rsid w:val="00C51678"/>
    <w:rsid w:val="00C53870"/>
    <w:rsid w:val="00C6354F"/>
    <w:rsid w:val="00C66271"/>
    <w:rsid w:val="00C66408"/>
    <w:rsid w:val="00C71B49"/>
    <w:rsid w:val="00C811BE"/>
    <w:rsid w:val="00C85CBA"/>
    <w:rsid w:val="00C86B6C"/>
    <w:rsid w:val="00CB3939"/>
    <w:rsid w:val="00CB4177"/>
    <w:rsid w:val="00CB7C49"/>
    <w:rsid w:val="00CD1653"/>
    <w:rsid w:val="00CE699C"/>
    <w:rsid w:val="00D04D8B"/>
    <w:rsid w:val="00D3112B"/>
    <w:rsid w:val="00D622A6"/>
    <w:rsid w:val="00D64BC8"/>
    <w:rsid w:val="00D722A7"/>
    <w:rsid w:val="00D750EA"/>
    <w:rsid w:val="00D76519"/>
    <w:rsid w:val="00D76C85"/>
    <w:rsid w:val="00D91AA2"/>
    <w:rsid w:val="00D94F85"/>
    <w:rsid w:val="00D97632"/>
    <w:rsid w:val="00DA64A1"/>
    <w:rsid w:val="00DB315F"/>
    <w:rsid w:val="00DC246D"/>
    <w:rsid w:val="00DC7B66"/>
    <w:rsid w:val="00DD081D"/>
    <w:rsid w:val="00DD3F27"/>
    <w:rsid w:val="00DD4C22"/>
    <w:rsid w:val="00DD7C85"/>
    <w:rsid w:val="00DE4888"/>
    <w:rsid w:val="00DF2F65"/>
    <w:rsid w:val="00DF557E"/>
    <w:rsid w:val="00E13CE0"/>
    <w:rsid w:val="00E1499E"/>
    <w:rsid w:val="00E2680B"/>
    <w:rsid w:val="00E37F45"/>
    <w:rsid w:val="00E41913"/>
    <w:rsid w:val="00E4330D"/>
    <w:rsid w:val="00E51039"/>
    <w:rsid w:val="00E6008E"/>
    <w:rsid w:val="00E612E1"/>
    <w:rsid w:val="00E6760D"/>
    <w:rsid w:val="00E71555"/>
    <w:rsid w:val="00E73319"/>
    <w:rsid w:val="00E82F54"/>
    <w:rsid w:val="00E96862"/>
    <w:rsid w:val="00EA3E3D"/>
    <w:rsid w:val="00EC15A7"/>
    <w:rsid w:val="00EC1DFE"/>
    <w:rsid w:val="00EC31F1"/>
    <w:rsid w:val="00EC3512"/>
    <w:rsid w:val="00EC5A6D"/>
    <w:rsid w:val="00ED7A68"/>
    <w:rsid w:val="00EE13DE"/>
    <w:rsid w:val="00EE4819"/>
    <w:rsid w:val="00EF7190"/>
    <w:rsid w:val="00F01CE7"/>
    <w:rsid w:val="00F02050"/>
    <w:rsid w:val="00F02B60"/>
    <w:rsid w:val="00F043D7"/>
    <w:rsid w:val="00F26B3C"/>
    <w:rsid w:val="00F310A8"/>
    <w:rsid w:val="00F32434"/>
    <w:rsid w:val="00F401B0"/>
    <w:rsid w:val="00F40A1D"/>
    <w:rsid w:val="00F45A35"/>
    <w:rsid w:val="00F47337"/>
    <w:rsid w:val="00F60674"/>
    <w:rsid w:val="00F609BE"/>
    <w:rsid w:val="00F7676D"/>
    <w:rsid w:val="00FB6BDA"/>
    <w:rsid w:val="00FC616A"/>
    <w:rsid w:val="00FE2F6F"/>
    <w:rsid w:val="00FF3836"/>
    <w:rsid w:val="138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2"/>
    </o:shapelayout>
  </w:shapeDefaults>
  <w:decimalSymbol w:val="."/>
  <w:listSeparator w:val=","/>
  <w14:docId w14:val="671672E6"/>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basedOn w:val="DefaultParagraphFont"/>
    <w:uiPriority w:val="99"/>
    <w:rsid w:val="00FE37ED"/>
    <w:rPr>
      <w:rFonts w:ascii="Times New Roman" w:eastAsia="Times New Roman" w:hAnsi="Times New Roman"/>
      <w:sz w:val="20"/>
      <w:szCs w:val="20"/>
    </w:rPr>
  </w:style>
  <w:style w:type="paragraph" w:customStyle="1" w:styleId="AIACheckboxHanging">
    <w:name w:val="AIA Checkbox Hanging"/>
    <w:basedOn w:val="AIAAgreementBodyText"/>
    <w:next w:val="AIAAgreementBodyText"/>
    <w:uiPriority w:val="99"/>
    <w:rsid w:val="00203414"/>
    <w:pPr>
      <w:widowControl w:val="0"/>
      <w:tabs>
        <w:tab w:val="clear" w:pos="720"/>
        <w:tab w:val="left" w:pos="1195"/>
      </w:tabs>
      <w:autoSpaceDE w:val="0"/>
      <w:autoSpaceDN w:val="0"/>
      <w:adjustRightInd w:val="0"/>
      <w:ind w:left="1195" w:hanging="720"/>
    </w:pPr>
    <w:rPr>
      <w:sz w:val="24"/>
      <w:szCs w:val="24"/>
    </w:rPr>
  </w:style>
  <w:style w:type="character" w:customStyle="1" w:styleId="AIAItalicsChar">
    <w:name w:val="AIA Italics Char"/>
    <w:basedOn w:val="DefaultParagraphFont"/>
    <w:uiPriority w:val="99"/>
    <w:rsid w:val="000112F7"/>
    <w:rPr>
      <w:rFonts w:cs="Times New Roman"/>
      <w:i/>
      <w:iCs/>
    </w:rPr>
  </w:style>
  <w:style w:type="paragraph" w:customStyle="1" w:styleId="AIABodyTextHanging2">
    <w:name w:val="AIA Body Text Hanging 2"/>
    <w:basedOn w:val="AIAAgreementBodyText"/>
    <w:next w:val="AIAAgreementBodyText"/>
    <w:uiPriority w:val="99"/>
    <w:rsid w:val="00203414"/>
    <w:pPr>
      <w:widowControl w:val="0"/>
      <w:tabs>
        <w:tab w:val="clear" w:pos="720"/>
      </w:tabs>
      <w:autoSpaceDE w:val="0"/>
      <w:autoSpaceDN w:val="0"/>
      <w:adjustRightInd w:val="0"/>
      <w:ind w:left="1195"/>
    </w:pPr>
    <w:rPr>
      <w:sz w:val="24"/>
      <w:szCs w:val="24"/>
    </w:rPr>
  </w:style>
  <w:style w:type="paragraph" w:customStyle="1" w:styleId="AIADigitalSignature">
    <w:name w:val="AIA Digital Signature"/>
    <w:uiPriority w:val="99"/>
    <w:rsid w:val="00DD1C71"/>
    <w:pPr>
      <w:autoSpaceDE w:val="0"/>
      <w:autoSpaceDN w:val="0"/>
      <w:adjustRightInd w:val="0"/>
      <w:spacing w:after="60" w:line="240" w:lineRule="auto"/>
      <w:jc w:val="center"/>
    </w:pPr>
    <w:rPr>
      <w:rFonts w:ascii="Arial" w:eastAsia="Times New Roman" w:hAnsi="Arial" w:cs="Arial"/>
      <w:b/>
      <w:bCs/>
      <w:sz w:val="20"/>
      <w:szCs w:val="20"/>
    </w:rPr>
  </w:style>
  <w:style w:type="paragraph" w:styleId="Revision">
    <w:name w:val="Revision"/>
    <w:hidden/>
    <w:uiPriority w:val="99"/>
    <w:semiHidden/>
    <w:rsid w:val="00652E03"/>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15</Pages>
  <Words>7150</Words>
  <Characters>40757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Documents</dc:subject>
  <dc:creator>AIA Contract Documents</dc:creator>
  <cp:lastModifiedBy>Gargano, Craig Alan</cp:lastModifiedBy>
  <cp:revision>10</cp:revision>
  <cp:lastPrinted>2003-07-03T07:49:00Z</cp:lastPrinted>
  <dcterms:created xsi:type="dcterms:W3CDTF">2016-04-19T08:43:00Z</dcterms:created>
  <dcterms:modified xsi:type="dcterms:W3CDTF">2024-12-17T17:25:00Z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C104-2024</vt:lpwstr>
  </property>
  <property fmtid="{D5CDD505-2E9C-101B-9397-08002B2CF9AE}" pid="5" name="AIA_TemplateCode">
    <vt:lpwstr>C104-2024</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