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BE2A42" w14:textId="6AAAA798" w:rsidR="00B12D56" w:rsidRPr="00391E7E" w:rsidRDefault="00B12D56" w:rsidP="00E73B1C">
      <w:pPr>
        <w:ind w:left="720"/>
        <w:jc w:val="center"/>
        <w:rPr>
          <w:rFonts w:ascii="Arial" w:hAnsi="Arial" w:cs="Arial"/>
          <w:b/>
        </w:rPr>
      </w:pPr>
      <w:r w:rsidRPr="00391E7E">
        <w:rPr>
          <w:rFonts w:ascii="Arial" w:hAnsi="Arial" w:cs="Arial"/>
          <w:b/>
        </w:rPr>
        <w:t>Jefferson-Rowan Determination Form</w:t>
      </w:r>
    </w:p>
    <w:tbl>
      <w:tblPr>
        <w:tblStyle w:val="TableGrid"/>
        <w:tblpPr w:leftFromText="180" w:rightFromText="180" w:vertAnchor="text" w:horzAnchor="margin" w:tblpXSpec="center" w:tblpY="437"/>
        <w:tblW w:w="1083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86" w:type="dxa"/>
          <w:left w:w="86" w:type="dxa"/>
          <w:bottom w:w="86" w:type="dxa"/>
          <w:right w:w="86" w:type="dxa"/>
        </w:tblCellMar>
        <w:tblLook w:val="04A0" w:firstRow="1" w:lastRow="0" w:firstColumn="1" w:lastColumn="0" w:noHBand="0" w:noVBand="1"/>
      </w:tblPr>
      <w:tblGrid>
        <w:gridCol w:w="22"/>
        <w:gridCol w:w="2361"/>
        <w:gridCol w:w="1212"/>
        <w:gridCol w:w="7227"/>
        <w:gridCol w:w="16"/>
      </w:tblGrid>
      <w:tr w:rsidR="00E73B1C" w:rsidRPr="00391E7E" w14:paraId="4CB65D47" w14:textId="77777777" w:rsidTr="00E73B1C">
        <w:trPr>
          <w:gridBefore w:val="1"/>
          <w:gridAfter w:val="1"/>
          <w:wBefore w:w="22" w:type="dxa"/>
          <w:wAfter w:w="16" w:type="dxa"/>
          <w:trHeight w:val="273"/>
        </w:trPr>
        <w:tc>
          <w:tcPr>
            <w:tcW w:w="2361" w:type="dxa"/>
          </w:tcPr>
          <w:p w14:paraId="7DB3D0EC" w14:textId="77777777" w:rsidR="00E73B1C" w:rsidRPr="00391E7E" w:rsidRDefault="00E73B1C" w:rsidP="00E73B1C">
            <w:pPr>
              <w:spacing w:after="120"/>
              <w:rPr>
                <w:rFonts w:ascii="Arial" w:eastAsia="Calibri" w:hAnsi="Arial" w:cs="Arial"/>
                <w:b/>
                <w:sz w:val="20"/>
                <w:szCs w:val="20"/>
              </w:rPr>
            </w:pPr>
            <w:r w:rsidRPr="00391E7E">
              <w:rPr>
                <w:rFonts w:ascii="Arial" w:eastAsia="Calibri" w:hAnsi="Arial" w:cs="Arial"/>
                <w:b/>
                <w:sz w:val="20"/>
                <w:szCs w:val="20"/>
              </w:rPr>
              <w:t>Study Title:</w:t>
            </w:r>
          </w:p>
        </w:tc>
        <w:tc>
          <w:tcPr>
            <w:tcW w:w="8439" w:type="dxa"/>
            <w:gridSpan w:val="2"/>
          </w:tcPr>
          <w:p w14:paraId="7662F0A2" w14:textId="1850A84E" w:rsidR="00E73B1C" w:rsidRPr="00391E7E" w:rsidRDefault="00E73B1C" w:rsidP="00E73B1C">
            <w:pPr>
              <w:tabs>
                <w:tab w:val="left" w:pos="7702"/>
              </w:tabs>
              <w:spacing w:after="120"/>
              <w:rPr>
                <w:rFonts w:ascii="Arial" w:eastAsia="Calibri" w:hAnsi="Arial" w:cs="Arial"/>
                <w:sz w:val="20"/>
                <w:szCs w:val="20"/>
              </w:rPr>
            </w:pPr>
          </w:p>
        </w:tc>
      </w:tr>
      <w:tr w:rsidR="00E73B1C" w:rsidRPr="00391E7E" w14:paraId="2B052304" w14:textId="77777777" w:rsidTr="00E73B1C">
        <w:trPr>
          <w:gridBefore w:val="1"/>
          <w:gridAfter w:val="1"/>
          <w:wBefore w:w="22" w:type="dxa"/>
          <w:wAfter w:w="16" w:type="dxa"/>
          <w:trHeight w:val="258"/>
        </w:trPr>
        <w:tc>
          <w:tcPr>
            <w:tcW w:w="2361" w:type="dxa"/>
          </w:tcPr>
          <w:p w14:paraId="0B255253" w14:textId="77777777" w:rsidR="00E73B1C" w:rsidRPr="00391E7E" w:rsidRDefault="00E73B1C" w:rsidP="00E73B1C">
            <w:pPr>
              <w:spacing w:after="120"/>
              <w:rPr>
                <w:rFonts w:ascii="Arial" w:eastAsia="Calibri" w:hAnsi="Arial" w:cs="Arial"/>
                <w:b/>
                <w:sz w:val="20"/>
                <w:szCs w:val="20"/>
              </w:rPr>
            </w:pPr>
            <w:r w:rsidRPr="00391E7E">
              <w:rPr>
                <w:rFonts w:ascii="Arial" w:eastAsia="Calibri" w:hAnsi="Arial" w:cs="Arial"/>
                <w:b/>
                <w:sz w:val="20"/>
                <w:szCs w:val="20"/>
              </w:rPr>
              <w:t>PI:</w:t>
            </w:r>
          </w:p>
        </w:tc>
        <w:tc>
          <w:tcPr>
            <w:tcW w:w="8439" w:type="dxa"/>
            <w:gridSpan w:val="2"/>
          </w:tcPr>
          <w:p w14:paraId="31D3F25A" w14:textId="6955643E" w:rsidR="00E73B1C" w:rsidRPr="00391E7E" w:rsidRDefault="00E73B1C" w:rsidP="00E73B1C">
            <w:pPr>
              <w:spacing w:after="120"/>
              <w:rPr>
                <w:rFonts w:ascii="Arial" w:eastAsia="Calibri" w:hAnsi="Arial" w:cs="Arial"/>
                <w:sz w:val="20"/>
                <w:szCs w:val="20"/>
              </w:rPr>
            </w:pPr>
          </w:p>
        </w:tc>
      </w:tr>
      <w:tr w:rsidR="00E73B1C" w:rsidRPr="00391E7E" w14:paraId="512A1676" w14:textId="77777777" w:rsidTr="00E73B1C">
        <w:trPr>
          <w:gridBefore w:val="1"/>
          <w:gridAfter w:val="1"/>
          <w:wBefore w:w="22" w:type="dxa"/>
          <w:wAfter w:w="16" w:type="dxa"/>
          <w:trHeight w:val="258"/>
        </w:trPr>
        <w:tc>
          <w:tcPr>
            <w:tcW w:w="2361" w:type="dxa"/>
          </w:tcPr>
          <w:p w14:paraId="7F1D0C64" w14:textId="77777777" w:rsidR="00E73B1C" w:rsidRPr="00391E7E" w:rsidRDefault="00E73B1C" w:rsidP="00E73B1C">
            <w:pPr>
              <w:spacing w:after="120"/>
              <w:rPr>
                <w:rFonts w:ascii="Arial" w:eastAsia="Calibri" w:hAnsi="Arial" w:cs="Arial"/>
                <w:b/>
                <w:sz w:val="20"/>
                <w:szCs w:val="20"/>
              </w:rPr>
            </w:pPr>
            <w:r w:rsidRPr="00391E7E">
              <w:rPr>
                <w:rFonts w:ascii="Arial" w:eastAsia="Calibri" w:hAnsi="Arial" w:cs="Arial"/>
                <w:b/>
                <w:sz w:val="20"/>
                <w:szCs w:val="20"/>
              </w:rPr>
              <w:t xml:space="preserve">Site Investigator(s) </w:t>
            </w:r>
          </w:p>
        </w:tc>
        <w:tc>
          <w:tcPr>
            <w:tcW w:w="8439" w:type="dxa"/>
            <w:gridSpan w:val="2"/>
          </w:tcPr>
          <w:p w14:paraId="18716486" w14:textId="0BF3894D" w:rsidR="00E73B1C" w:rsidRPr="00391E7E" w:rsidRDefault="00E73B1C" w:rsidP="00E73B1C">
            <w:pPr>
              <w:spacing w:after="120"/>
              <w:rPr>
                <w:rFonts w:ascii="Arial" w:eastAsia="Calibri" w:hAnsi="Arial" w:cs="Arial"/>
                <w:sz w:val="20"/>
                <w:szCs w:val="20"/>
              </w:rPr>
            </w:pPr>
          </w:p>
        </w:tc>
      </w:tr>
      <w:tr w:rsidR="00E73B1C" w:rsidRPr="00391E7E" w14:paraId="6C4F38F8" w14:textId="77777777" w:rsidTr="00E73B1C">
        <w:trPr>
          <w:gridBefore w:val="1"/>
          <w:gridAfter w:val="1"/>
          <w:wBefore w:w="22" w:type="dxa"/>
          <w:wAfter w:w="16" w:type="dxa"/>
          <w:trHeight w:val="258"/>
        </w:trPr>
        <w:tc>
          <w:tcPr>
            <w:tcW w:w="2361" w:type="dxa"/>
          </w:tcPr>
          <w:p w14:paraId="56AC8608" w14:textId="77777777" w:rsidR="00E73B1C" w:rsidRPr="00391E7E" w:rsidRDefault="00E73B1C" w:rsidP="00E73B1C">
            <w:pPr>
              <w:spacing w:after="120"/>
              <w:rPr>
                <w:rFonts w:ascii="Arial" w:eastAsia="Calibri" w:hAnsi="Arial" w:cs="Arial"/>
                <w:b/>
                <w:sz w:val="20"/>
                <w:szCs w:val="20"/>
              </w:rPr>
            </w:pPr>
            <w:r w:rsidRPr="00391E7E">
              <w:rPr>
                <w:rFonts w:ascii="Arial" w:eastAsia="Calibri" w:hAnsi="Arial" w:cs="Arial"/>
                <w:b/>
                <w:sz w:val="20"/>
                <w:szCs w:val="20"/>
              </w:rPr>
              <w:t>Reviewing IRB:</w:t>
            </w:r>
          </w:p>
        </w:tc>
        <w:tc>
          <w:tcPr>
            <w:tcW w:w="8439" w:type="dxa"/>
            <w:gridSpan w:val="2"/>
          </w:tcPr>
          <w:p w14:paraId="339EC097" w14:textId="18E6FC3B" w:rsidR="00E73B1C" w:rsidRPr="00391E7E" w:rsidRDefault="00E73B1C" w:rsidP="00E73B1C">
            <w:pPr>
              <w:spacing w:after="120"/>
              <w:rPr>
                <w:rFonts w:ascii="Arial" w:eastAsia="Calibri" w:hAnsi="Arial" w:cs="Arial"/>
                <w:sz w:val="20"/>
                <w:szCs w:val="20"/>
              </w:rPr>
            </w:pPr>
          </w:p>
        </w:tc>
      </w:tr>
      <w:tr w:rsidR="00E73B1C" w:rsidRPr="00391E7E" w14:paraId="46721C49" w14:textId="77777777" w:rsidTr="00E73B1C">
        <w:trPr>
          <w:gridBefore w:val="1"/>
          <w:gridAfter w:val="1"/>
          <w:wBefore w:w="22" w:type="dxa"/>
          <w:wAfter w:w="16" w:type="dxa"/>
          <w:trHeight w:val="273"/>
        </w:trPr>
        <w:tc>
          <w:tcPr>
            <w:tcW w:w="2361" w:type="dxa"/>
          </w:tcPr>
          <w:p w14:paraId="36497350" w14:textId="77777777" w:rsidR="00E73B1C" w:rsidRPr="00391E7E" w:rsidRDefault="00E73B1C" w:rsidP="00E73B1C">
            <w:pPr>
              <w:spacing w:after="120"/>
              <w:rPr>
                <w:rFonts w:ascii="Arial" w:eastAsia="Calibri" w:hAnsi="Arial" w:cs="Arial"/>
                <w:b/>
                <w:sz w:val="20"/>
                <w:szCs w:val="20"/>
              </w:rPr>
            </w:pPr>
            <w:r w:rsidRPr="00391E7E">
              <w:rPr>
                <w:rFonts w:ascii="Arial" w:eastAsia="Calibri" w:hAnsi="Arial" w:cs="Arial"/>
                <w:b/>
                <w:sz w:val="20"/>
                <w:szCs w:val="20"/>
              </w:rPr>
              <w:t xml:space="preserve">Reviewing </w:t>
            </w:r>
            <w:r>
              <w:rPr>
                <w:rFonts w:ascii="Arial" w:eastAsia="Calibri" w:hAnsi="Arial" w:cs="Arial"/>
                <w:b/>
                <w:sz w:val="20"/>
                <w:szCs w:val="20"/>
              </w:rPr>
              <w:t xml:space="preserve">IRB’s </w:t>
            </w:r>
            <w:r>
              <w:rPr>
                <w:rFonts w:ascii="Arial" w:eastAsia="Calibri" w:hAnsi="Arial" w:cs="Arial"/>
                <w:b/>
                <w:sz w:val="20"/>
                <w:szCs w:val="20"/>
              </w:rPr>
              <w:br/>
            </w:r>
            <w:r w:rsidRPr="00391E7E">
              <w:rPr>
                <w:rFonts w:ascii="Arial" w:eastAsia="Calibri" w:hAnsi="Arial" w:cs="Arial"/>
                <w:b/>
                <w:sz w:val="20"/>
                <w:szCs w:val="20"/>
              </w:rPr>
              <w:t>IRB Study ID</w:t>
            </w:r>
          </w:p>
        </w:tc>
        <w:tc>
          <w:tcPr>
            <w:tcW w:w="8439" w:type="dxa"/>
            <w:gridSpan w:val="2"/>
          </w:tcPr>
          <w:p w14:paraId="3AD98939" w14:textId="7067322E" w:rsidR="00E73B1C" w:rsidRPr="00391E7E" w:rsidRDefault="00E73B1C" w:rsidP="00E73B1C">
            <w:pPr>
              <w:spacing w:after="120"/>
              <w:rPr>
                <w:rFonts w:ascii="Arial" w:eastAsia="Calibri" w:hAnsi="Arial" w:cs="Arial"/>
                <w:sz w:val="20"/>
                <w:szCs w:val="20"/>
              </w:rPr>
            </w:pPr>
          </w:p>
        </w:tc>
      </w:tr>
      <w:tr w:rsidR="00E73B1C" w:rsidRPr="00391E7E" w14:paraId="6D7DF771" w14:textId="77777777" w:rsidTr="00E73B1C">
        <w:trPr>
          <w:gridBefore w:val="1"/>
          <w:gridAfter w:val="1"/>
          <w:wBefore w:w="22" w:type="dxa"/>
          <w:wAfter w:w="16" w:type="dxa"/>
          <w:trHeight w:val="258"/>
        </w:trPr>
        <w:tc>
          <w:tcPr>
            <w:tcW w:w="2361" w:type="dxa"/>
          </w:tcPr>
          <w:p w14:paraId="22B3E86D" w14:textId="77777777" w:rsidR="00E73B1C" w:rsidRPr="00391E7E" w:rsidRDefault="00E73B1C" w:rsidP="00E73B1C">
            <w:pPr>
              <w:spacing w:after="120"/>
              <w:rPr>
                <w:rFonts w:ascii="Arial" w:eastAsia="Calibri" w:hAnsi="Arial" w:cs="Arial"/>
                <w:b/>
                <w:sz w:val="20"/>
                <w:szCs w:val="20"/>
              </w:rPr>
            </w:pPr>
            <w:r w:rsidRPr="00391E7E">
              <w:rPr>
                <w:rFonts w:ascii="Arial" w:eastAsia="Calibri" w:hAnsi="Arial" w:cs="Arial"/>
                <w:b/>
                <w:sz w:val="20"/>
                <w:szCs w:val="20"/>
              </w:rPr>
              <w:t>Relying Institution:</w:t>
            </w:r>
          </w:p>
        </w:tc>
        <w:tc>
          <w:tcPr>
            <w:tcW w:w="8439" w:type="dxa"/>
            <w:gridSpan w:val="2"/>
          </w:tcPr>
          <w:p w14:paraId="6AE85125" w14:textId="41FD0B3E" w:rsidR="00E73B1C" w:rsidRPr="00391E7E" w:rsidRDefault="00E73B1C" w:rsidP="00E73B1C">
            <w:pPr>
              <w:spacing w:after="120"/>
              <w:rPr>
                <w:rFonts w:ascii="Arial" w:eastAsia="Calibri" w:hAnsi="Arial" w:cs="Arial"/>
                <w:sz w:val="20"/>
                <w:szCs w:val="20"/>
              </w:rPr>
            </w:pPr>
          </w:p>
        </w:tc>
      </w:tr>
      <w:tr w:rsidR="00E73B1C" w:rsidRPr="00391E7E" w14:paraId="49674557" w14:textId="77777777" w:rsidTr="00E73B1C">
        <w:trPr>
          <w:gridBefore w:val="1"/>
          <w:gridAfter w:val="1"/>
          <w:wBefore w:w="22" w:type="dxa"/>
          <w:wAfter w:w="16" w:type="dxa"/>
          <w:trHeight w:val="258"/>
        </w:trPr>
        <w:tc>
          <w:tcPr>
            <w:tcW w:w="2361" w:type="dxa"/>
          </w:tcPr>
          <w:p w14:paraId="148AA5C3" w14:textId="77777777" w:rsidR="00E73B1C" w:rsidRPr="00391E7E" w:rsidRDefault="00E73B1C" w:rsidP="00E73B1C">
            <w:pPr>
              <w:spacing w:after="120"/>
              <w:rPr>
                <w:rFonts w:ascii="Arial" w:eastAsia="Calibri" w:hAnsi="Arial" w:cs="Arial"/>
                <w:b/>
                <w:sz w:val="20"/>
                <w:szCs w:val="20"/>
              </w:rPr>
            </w:pPr>
            <w:r w:rsidRPr="00391E7E">
              <w:rPr>
                <w:rFonts w:ascii="Arial" w:eastAsia="Calibri" w:hAnsi="Arial" w:cs="Arial"/>
                <w:b/>
                <w:sz w:val="20"/>
                <w:szCs w:val="20"/>
              </w:rPr>
              <w:t xml:space="preserve">Relying </w:t>
            </w:r>
            <w:r>
              <w:rPr>
                <w:rFonts w:ascii="Arial" w:eastAsia="Calibri" w:hAnsi="Arial" w:cs="Arial"/>
                <w:b/>
                <w:sz w:val="20"/>
                <w:szCs w:val="20"/>
              </w:rPr>
              <w:t xml:space="preserve">Institution’s </w:t>
            </w:r>
            <w:r>
              <w:rPr>
                <w:rFonts w:ascii="Arial" w:eastAsia="Calibri" w:hAnsi="Arial" w:cs="Arial"/>
                <w:b/>
                <w:sz w:val="20"/>
                <w:szCs w:val="20"/>
              </w:rPr>
              <w:br/>
            </w:r>
            <w:r w:rsidRPr="00391E7E">
              <w:rPr>
                <w:rFonts w:ascii="Arial" w:eastAsia="Calibri" w:hAnsi="Arial" w:cs="Arial"/>
                <w:b/>
                <w:sz w:val="20"/>
                <w:szCs w:val="20"/>
              </w:rPr>
              <w:t>IRB Study ID</w:t>
            </w:r>
          </w:p>
        </w:tc>
        <w:tc>
          <w:tcPr>
            <w:tcW w:w="8439" w:type="dxa"/>
            <w:gridSpan w:val="2"/>
          </w:tcPr>
          <w:p w14:paraId="2605D91F" w14:textId="77777777" w:rsidR="00E73B1C" w:rsidRPr="00391E7E" w:rsidRDefault="00E73B1C" w:rsidP="00E73B1C">
            <w:pPr>
              <w:spacing w:after="120"/>
              <w:rPr>
                <w:rFonts w:ascii="Arial" w:eastAsia="Calibri" w:hAnsi="Arial" w:cs="Arial"/>
                <w:sz w:val="20"/>
                <w:szCs w:val="20"/>
              </w:rPr>
            </w:pPr>
          </w:p>
        </w:tc>
      </w:tr>
      <w:tr w:rsidR="00E73B1C" w:rsidRPr="00391E7E" w14:paraId="26434AD4" w14:textId="77777777" w:rsidTr="00E73B1C">
        <w:trPr>
          <w:trHeight w:val="390"/>
        </w:trPr>
        <w:tc>
          <w:tcPr>
            <w:tcW w:w="10838" w:type="dxa"/>
            <w:gridSpan w:val="5"/>
            <w:shd w:val="clear" w:color="auto" w:fill="D9D9D9" w:themeFill="background1" w:themeFillShade="D9"/>
          </w:tcPr>
          <w:p w14:paraId="19DBF499" w14:textId="77777777" w:rsidR="00E73B1C" w:rsidRPr="00391E7E" w:rsidRDefault="00E73B1C" w:rsidP="00E73B1C">
            <w:pPr>
              <w:rPr>
                <w:rFonts w:ascii="Arial" w:hAnsi="Arial" w:cs="Arial"/>
                <w:sz w:val="20"/>
                <w:szCs w:val="20"/>
              </w:rPr>
            </w:pPr>
            <w:r w:rsidRPr="00391E7E">
              <w:rPr>
                <w:rFonts w:ascii="Arial" w:hAnsi="Arial" w:cs="Arial"/>
                <w:b/>
                <w:sz w:val="20"/>
                <w:szCs w:val="20"/>
              </w:rPr>
              <w:t>Reviewing IRB</w:t>
            </w:r>
          </w:p>
        </w:tc>
      </w:tr>
      <w:tr w:rsidR="00E73B1C" w:rsidRPr="00391E7E" w14:paraId="71226315" w14:textId="77777777" w:rsidTr="00E73B1C">
        <w:tc>
          <w:tcPr>
            <w:tcW w:w="3595" w:type="dxa"/>
            <w:gridSpan w:val="3"/>
          </w:tcPr>
          <w:p w14:paraId="7E9A7829" w14:textId="77777777" w:rsidR="00E73B1C" w:rsidRPr="00391E7E" w:rsidRDefault="00E73B1C" w:rsidP="00E73B1C">
            <w:pPr>
              <w:pStyle w:val="ListParagraph"/>
              <w:numPr>
                <w:ilvl w:val="0"/>
                <w:numId w:val="7"/>
              </w:numPr>
              <w:autoSpaceDE/>
              <w:autoSpaceDN/>
              <w:spacing w:after="200" w:line="276" w:lineRule="auto"/>
              <w:rPr>
                <w:rFonts w:ascii="Arial" w:hAnsi="Arial" w:cs="Arial"/>
                <w:b/>
                <w:sz w:val="20"/>
                <w:szCs w:val="20"/>
              </w:rPr>
            </w:pPr>
            <w:r w:rsidRPr="00391E7E">
              <w:rPr>
                <w:rFonts w:ascii="Arial" w:hAnsi="Arial" w:cs="Arial"/>
                <w:b/>
                <w:sz w:val="20"/>
                <w:szCs w:val="20"/>
              </w:rPr>
              <w:t>Acceptance of Review</w:t>
            </w:r>
          </w:p>
          <w:p w14:paraId="0700B23C" w14:textId="77777777" w:rsidR="00E73B1C" w:rsidRPr="00391E7E" w:rsidRDefault="00E73B1C" w:rsidP="00E73B1C">
            <w:pPr>
              <w:ind w:left="360"/>
              <w:rPr>
                <w:rFonts w:ascii="Arial" w:hAnsi="Arial" w:cs="Arial"/>
                <w:i/>
                <w:sz w:val="20"/>
                <w:szCs w:val="20"/>
              </w:rPr>
            </w:pPr>
          </w:p>
        </w:tc>
        <w:tc>
          <w:tcPr>
            <w:tcW w:w="7243" w:type="dxa"/>
            <w:gridSpan w:val="2"/>
          </w:tcPr>
          <w:p w14:paraId="40C26CA8" w14:textId="10A97FB4" w:rsidR="00E73B1C" w:rsidRPr="00391E7E" w:rsidRDefault="00513B65" w:rsidP="00E73B1C">
            <w:pPr>
              <w:ind w:left="273" w:hanging="262"/>
              <w:rPr>
                <w:rFonts w:ascii="Arial" w:hAnsi="Arial" w:cs="Arial"/>
                <w:b/>
                <w:sz w:val="20"/>
                <w:szCs w:val="20"/>
              </w:rPr>
            </w:pPr>
            <w:sdt>
              <w:sdtPr>
                <w:rPr>
                  <w:rFonts w:ascii="Arial" w:hAnsi="Arial" w:cs="Arial"/>
                  <w:b/>
                </w:rPr>
                <w:id w:val="1711834794"/>
                <w14:checkbox>
                  <w14:checked w14:val="0"/>
                  <w14:checkedState w14:val="2612" w14:font="MS Gothic"/>
                  <w14:uncheckedState w14:val="2610" w14:font="MS Gothic"/>
                </w14:checkbox>
              </w:sdtPr>
              <w:sdtEndPr/>
              <w:sdtContent>
                <w:r w:rsidR="000703E1">
                  <w:rPr>
                    <w:rFonts w:ascii="MS Gothic" w:eastAsia="MS Gothic" w:hAnsi="MS Gothic" w:cs="Arial" w:hint="eastAsia"/>
                    <w:b/>
                  </w:rPr>
                  <w:t>☐</w:t>
                </w:r>
              </w:sdtContent>
            </w:sdt>
            <w:r w:rsidR="00E73B1C" w:rsidRPr="00391E7E">
              <w:rPr>
                <w:rFonts w:ascii="Arial" w:eastAsia="Calibri" w:hAnsi="Arial" w:cs="Arial"/>
                <w:b/>
                <w:sz w:val="20"/>
                <w:szCs w:val="20"/>
              </w:rPr>
              <w:t xml:space="preserve"> OPTION 1</w:t>
            </w:r>
            <w:r w:rsidR="00E73B1C" w:rsidRPr="00391E7E">
              <w:rPr>
                <w:rFonts w:ascii="Arial" w:hAnsi="Arial" w:cs="Arial"/>
                <w:sz w:val="20"/>
                <w:szCs w:val="20"/>
              </w:rPr>
              <w:t xml:space="preserve"> – </w:t>
            </w:r>
            <w:r w:rsidR="00E73B1C" w:rsidRPr="00391E7E">
              <w:rPr>
                <w:rFonts w:ascii="Arial" w:hAnsi="Arial" w:cs="Arial"/>
                <w:b/>
                <w:sz w:val="20"/>
                <w:szCs w:val="20"/>
              </w:rPr>
              <w:t>Rowan University has agreed to serve as IRB of Record</w:t>
            </w:r>
          </w:p>
          <w:p w14:paraId="7DCF4018" w14:textId="77777777" w:rsidR="00E73B1C" w:rsidRPr="00391E7E" w:rsidRDefault="00E73B1C" w:rsidP="00E73B1C">
            <w:pPr>
              <w:ind w:left="273" w:hanging="262"/>
              <w:rPr>
                <w:rFonts w:ascii="Arial" w:hAnsi="Arial" w:cs="Arial"/>
                <w:sz w:val="20"/>
                <w:szCs w:val="20"/>
              </w:rPr>
            </w:pPr>
          </w:p>
          <w:p w14:paraId="12DADB79" w14:textId="77777777" w:rsidR="00E73B1C" w:rsidRPr="00391E7E" w:rsidRDefault="00513B65" w:rsidP="00E73B1C">
            <w:pPr>
              <w:ind w:left="281" w:hanging="281"/>
              <w:rPr>
                <w:rFonts w:ascii="Arial" w:hAnsi="Arial" w:cs="Arial"/>
                <w:sz w:val="20"/>
                <w:szCs w:val="20"/>
              </w:rPr>
            </w:pPr>
            <w:sdt>
              <w:sdtPr>
                <w:rPr>
                  <w:rFonts w:ascii="Arial" w:hAnsi="Arial" w:cs="Arial"/>
                  <w:b/>
                </w:rPr>
                <w:id w:val="-2088993108"/>
                <w14:checkbox>
                  <w14:checked w14:val="0"/>
                  <w14:checkedState w14:val="2612" w14:font="MS Gothic"/>
                  <w14:uncheckedState w14:val="2610" w14:font="MS Gothic"/>
                </w14:checkbox>
              </w:sdtPr>
              <w:sdtEndPr/>
              <w:sdtContent>
                <w:r w:rsidR="00E73B1C" w:rsidRPr="00391E7E">
                  <w:rPr>
                    <w:rFonts w:ascii="Segoe UI Symbol" w:eastAsia="MS Gothic" w:hAnsi="Segoe UI Symbol" w:cs="Segoe UI Symbol"/>
                    <w:b/>
                    <w:sz w:val="20"/>
                    <w:szCs w:val="20"/>
                  </w:rPr>
                  <w:t>☐</w:t>
                </w:r>
              </w:sdtContent>
            </w:sdt>
            <w:r w:rsidR="00E73B1C" w:rsidRPr="00391E7E">
              <w:rPr>
                <w:rFonts w:ascii="Arial" w:eastAsia="Calibri" w:hAnsi="Arial" w:cs="Arial"/>
                <w:b/>
                <w:sz w:val="20"/>
                <w:szCs w:val="20"/>
              </w:rPr>
              <w:t xml:space="preserve"> OPTION 2 </w:t>
            </w:r>
            <w:r w:rsidR="00E73B1C" w:rsidRPr="00391E7E">
              <w:rPr>
                <w:rFonts w:ascii="Arial" w:hAnsi="Arial" w:cs="Arial"/>
                <w:sz w:val="20"/>
                <w:szCs w:val="20"/>
              </w:rPr>
              <w:t xml:space="preserve">– </w:t>
            </w:r>
            <w:r w:rsidR="00E73B1C" w:rsidRPr="00391E7E">
              <w:rPr>
                <w:rFonts w:ascii="Arial" w:hAnsi="Arial" w:cs="Arial"/>
                <w:b/>
                <w:sz w:val="20"/>
                <w:szCs w:val="20"/>
              </w:rPr>
              <w:t>Thomas Jefferson University has agreed to serve as IRB of Record</w:t>
            </w:r>
          </w:p>
        </w:tc>
      </w:tr>
      <w:tr w:rsidR="00E73B1C" w:rsidRPr="00391E7E" w14:paraId="014C6426" w14:textId="77777777" w:rsidTr="00E73B1C">
        <w:tc>
          <w:tcPr>
            <w:tcW w:w="3595" w:type="dxa"/>
            <w:gridSpan w:val="3"/>
          </w:tcPr>
          <w:p w14:paraId="4F400A53" w14:textId="77777777" w:rsidR="00E73B1C" w:rsidRPr="00391E7E" w:rsidRDefault="00E73B1C" w:rsidP="00E73B1C">
            <w:pPr>
              <w:pStyle w:val="ListParagraph"/>
              <w:numPr>
                <w:ilvl w:val="0"/>
                <w:numId w:val="7"/>
              </w:numPr>
              <w:autoSpaceDE/>
              <w:autoSpaceDN/>
              <w:spacing w:after="200" w:line="276" w:lineRule="auto"/>
              <w:rPr>
                <w:rFonts w:ascii="Arial" w:hAnsi="Arial" w:cs="Arial"/>
                <w:b/>
                <w:sz w:val="20"/>
                <w:szCs w:val="20"/>
              </w:rPr>
            </w:pPr>
            <w:r w:rsidRPr="00391E7E">
              <w:rPr>
                <w:rFonts w:ascii="Arial" w:hAnsi="Arial" w:cs="Arial"/>
                <w:b/>
                <w:sz w:val="20"/>
                <w:szCs w:val="20"/>
              </w:rPr>
              <w:t>HIPAA determinations and actions</w:t>
            </w:r>
          </w:p>
          <w:p w14:paraId="66D8E8FE" w14:textId="77777777" w:rsidR="00E73B1C" w:rsidRPr="00391E7E" w:rsidRDefault="00E73B1C" w:rsidP="00E73B1C">
            <w:pPr>
              <w:ind w:left="360"/>
              <w:rPr>
                <w:rFonts w:ascii="Arial" w:hAnsi="Arial" w:cs="Arial"/>
                <w:b/>
                <w:sz w:val="20"/>
                <w:szCs w:val="20"/>
              </w:rPr>
            </w:pPr>
          </w:p>
        </w:tc>
        <w:tc>
          <w:tcPr>
            <w:tcW w:w="7243" w:type="dxa"/>
            <w:gridSpan w:val="2"/>
          </w:tcPr>
          <w:p w14:paraId="2A6F461F" w14:textId="77777777" w:rsidR="00E73B1C" w:rsidRPr="00391E7E" w:rsidRDefault="00513B65" w:rsidP="00E73B1C">
            <w:pPr>
              <w:ind w:left="270" w:hanging="270"/>
              <w:rPr>
                <w:rFonts w:ascii="Arial" w:eastAsia="Calibri" w:hAnsi="Arial" w:cs="Arial"/>
                <w:b/>
                <w:sz w:val="20"/>
                <w:szCs w:val="20"/>
              </w:rPr>
            </w:pPr>
            <w:sdt>
              <w:sdtPr>
                <w:rPr>
                  <w:rFonts w:ascii="Arial" w:eastAsia="MS Gothic" w:hAnsi="Arial" w:cs="Arial"/>
                  <w:b/>
                </w:rPr>
                <w:id w:val="-675886199"/>
                <w14:checkbox>
                  <w14:checked w14:val="0"/>
                  <w14:checkedState w14:val="2612" w14:font="MS Gothic"/>
                  <w14:uncheckedState w14:val="2610" w14:font="MS Gothic"/>
                </w14:checkbox>
              </w:sdtPr>
              <w:sdtEndPr/>
              <w:sdtContent>
                <w:r w:rsidR="00E73B1C" w:rsidRPr="00391E7E">
                  <w:rPr>
                    <w:rFonts w:ascii="Segoe UI Symbol" w:eastAsia="MS Gothic" w:hAnsi="Segoe UI Symbol" w:cs="Segoe UI Symbol"/>
                    <w:b/>
                    <w:sz w:val="20"/>
                    <w:szCs w:val="20"/>
                  </w:rPr>
                  <w:t>☐</w:t>
                </w:r>
              </w:sdtContent>
            </w:sdt>
            <w:r w:rsidR="00E73B1C" w:rsidRPr="00391E7E">
              <w:rPr>
                <w:rFonts w:ascii="Arial" w:eastAsia="Calibri" w:hAnsi="Arial" w:cs="Arial"/>
                <w:b/>
                <w:sz w:val="20"/>
                <w:szCs w:val="20"/>
              </w:rPr>
              <w:t xml:space="preserve"> Not applicable </w:t>
            </w:r>
            <w:r w:rsidR="00E73B1C" w:rsidRPr="00391E7E">
              <w:rPr>
                <w:rFonts w:ascii="Arial" w:eastAsia="Calibri" w:hAnsi="Arial" w:cs="Arial"/>
                <w:sz w:val="20"/>
                <w:szCs w:val="20"/>
              </w:rPr>
              <w:t xml:space="preserve">– </w:t>
            </w:r>
            <w:r w:rsidR="00E73B1C" w:rsidRPr="00391E7E">
              <w:rPr>
                <w:rFonts w:ascii="Arial" w:eastAsia="Calibri" w:hAnsi="Arial" w:cs="Arial"/>
                <w:b/>
                <w:sz w:val="20"/>
                <w:szCs w:val="20"/>
              </w:rPr>
              <w:t>Ceded study does not fall under HIPAA Privacy Rule regulations</w:t>
            </w:r>
          </w:p>
          <w:p w14:paraId="09E1D1AE" w14:textId="77777777" w:rsidR="00E73B1C" w:rsidRPr="00391E7E" w:rsidRDefault="00513B65" w:rsidP="00E73B1C">
            <w:pPr>
              <w:pStyle w:val="ListParagraph"/>
              <w:ind w:left="274" w:hanging="274"/>
              <w:contextualSpacing w:val="0"/>
              <w:rPr>
                <w:rFonts w:ascii="Arial" w:eastAsia="Calibri" w:hAnsi="Arial" w:cs="Arial"/>
                <w:sz w:val="20"/>
                <w:szCs w:val="20"/>
              </w:rPr>
            </w:pPr>
            <w:sdt>
              <w:sdtPr>
                <w:rPr>
                  <w:rFonts w:ascii="Arial" w:hAnsi="Arial" w:cs="Arial"/>
                  <w:b/>
                </w:rPr>
                <w:id w:val="-890113927"/>
                <w14:checkbox>
                  <w14:checked w14:val="0"/>
                  <w14:checkedState w14:val="2612" w14:font="MS Gothic"/>
                  <w14:uncheckedState w14:val="2610" w14:font="MS Gothic"/>
                </w14:checkbox>
              </w:sdtPr>
              <w:sdtEndPr/>
              <w:sdtContent>
                <w:r w:rsidR="00E73B1C" w:rsidRPr="00391E7E">
                  <w:rPr>
                    <w:rFonts w:ascii="Segoe UI Symbol" w:eastAsia="MS Gothic" w:hAnsi="Segoe UI Symbol" w:cs="Segoe UI Symbol"/>
                    <w:b/>
                    <w:sz w:val="20"/>
                    <w:szCs w:val="20"/>
                  </w:rPr>
                  <w:t>☐</w:t>
                </w:r>
              </w:sdtContent>
            </w:sdt>
            <w:r w:rsidR="00E73B1C" w:rsidRPr="00391E7E">
              <w:rPr>
                <w:rFonts w:ascii="Arial" w:eastAsia="Calibri" w:hAnsi="Arial" w:cs="Arial"/>
                <w:b/>
                <w:sz w:val="20"/>
                <w:szCs w:val="20"/>
              </w:rPr>
              <w:t xml:space="preserve"> OPTION 1</w:t>
            </w:r>
            <w:r w:rsidR="00E73B1C" w:rsidRPr="00391E7E">
              <w:rPr>
                <w:rFonts w:ascii="Arial" w:eastAsia="Calibri" w:hAnsi="Arial" w:cs="Arial"/>
                <w:sz w:val="20"/>
                <w:szCs w:val="20"/>
              </w:rPr>
              <w:t xml:space="preserve"> – </w:t>
            </w:r>
            <w:r w:rsidR="00E73B1C" w:rsidRPr="00391E7E">
              <w:rPr>
                <w:rFonts w:ascii="Arial" w:eastAsia="Calibri" w:hAnsi="Arial" w:cs="Arial"/>
                <w:b/>
                <w:sz w:val="20"/>
                <w:szCs w:val="20"/>
              </w:rPr>
              <w:t xml:space="preserve">Reviewing IRB will make certain HIPAA determinations and perform certain HIPAA actions required for Relying Institution to use/disclose PHI </w:t>
            </w:r>
          </w:p>
          <w:p w14:paraId="3735BF74" w14:textId="77777777" w:rsidR="00E73B1C" w:rsidRPr="00391E7E" w:rsidRDefault="00E73B1C" w:rsidP="00E73B1C">
            <w:pPr>
              <w:ind w:left="288" w:hanging="18"/>
              <w:rPr>
                <w:rFonts w:ascii="Arial" w:eastAsia="Calibri" w:hAnsi="Arial" w:cs="Arial"/>
                <w:sz w:val="20"/>
                <w:szCs w:val="20"/>
              </w:rPr>
            </w:pPr>
            <w:r w:rsidRPr="00391E7E">
              <w:rPr>
                <w:rFonts w:ascii="Arial" w:eastAsia="Calibri" w:hAnsi="Arial" w:cs="Arial"/>
                <w:sz w:val="20"/>
                <w:szCs w:val="20"/>
              </w:rPr>
              <w:t xml:space="preserve">The Reviewing IRB will make determinations as to what pathway under the HIPAA Privacy Rule (authorization / alteration or waiver of authorization / Limited Data Set) is applicable and required for the Relying Institution to use/disclose PHI for the identified study. </w:t>
            </w:r>
          </w:p>
          <w:p w14:paraId="23FE844F" w14:textId="77777777" w:rsidR="00E73B1C" w:rsidRPr="00391E7E" w:rsidRDefault="00E73B1C" w:rsidP="00E73B1C">
            <w:pPr>
              <w:pStyle w:val="ListParagraph"/>
              <w:numPr>
                <w:ilvl w:val="0"/>
                <w:numId w:val="8"/>
              </w:numPr>
              <w:autoSpaceDE/>
              <w:autoSpaceDN/>
              <w:spacing w:after="200" w:line="276" w:lineRule="auto"/>
              <w:rPr>
                <w:rFonts w:ascii="Arial" w:eastAsia="Calibri" w:hAnsi="Arial" w:cs="Arial"/>
                <w:sz w:val="20"/>
                <w:szCs w:val="20"/>
              </w:rPr>
            </w:pPr>
            <w:r w:rsidRPr="00391E7E">
              <w:rPr>
                <w:rFonts w:ascii="Arial" w:eastAsia="Calibri" w:hAnsi="Arial" w:cs="Arial"/>
                <w:sz w:val="20"/>
                <w:szCs w:val="20"/>
              </w:rPr>
              <w:t>If an authorization is required, the Reviewing IRB will determine the form of the authorization (e.g., incorporated into a consent form vs. freestanding) in collaboration with the Relying Institution.</w:t>
            </w:r>
          </w:p>
          <w:p w14:paraId="762682E4" w14:textId="77777777" w:rsidR="00E73B1C" w:rsidRPr="00391E7E" w:rsidRDefault="00E73B1C" w:rsidP="00E73B1C">
            <w:pPr>
              <w:pStyle w:val="ListParagraph"/>
              <w:numPr>
                <w:ilvl w:val="0"/>
                <w:numId w:val="8"/>
              </w:numPr>
              <w:autoSpaceDE/>
              <w:autoSpaceDN/>
              <w:spacing w:after="200" w:line="276" w:lineRule="auto"/>
              <w:rPr>
                <w:rFonts w:ascii="Arial" w:eastAsia="Calibri" w:hAnsi="Arial" w:cs="Arial"/>
                <w:sz w:val="20"/>
                <w:szCs w:val="20"/>
              </w:rPr>
            </w:pPr>
            <w:r w:rsidRPr="00391E7E">
              <w:rPr>
                <w:rFonts w:ascii="Arial" w:eastAsia="Calibri" w:hAnsi="Arial" w:cs="Arial"/>
                <w:sz w:val="20"/>
                <w:szCs w:val="20"/>
              </w:rPr>
              <w:t>If alteration or waiver of authorization is requested the Reviewing IRB will perform the alteration/waiver analysis and be responsible for granting waivers or alterations of authorization</w:t>
            </w:r>
          </w:p>
          <w:p w14:paraId="3E786DDF" w14:textId="77777777" w:rsidR="00E73B1C" w:rsidRPr="00391E7E" w:rsidRDefault="00E73B1C" w:rsidP="00E73B1C">
            <w:pPr>
              <w:pStyle w:val="ListParagraph"/>
              <w:numPr>
                <w:ilvl w:val="0"/>
                <w:numId w:val="8"/>
              </w:numPr>
              <w:autoSpaceDE/>
              <w:autoSpaceDN/>
              <w:spacing w:after="200" w:line="276" w:lineRule="auto"/>
              <w:rPr>
                <w:rFonts w:ascii="Arial" w:eastAsia="Calibri" w:hAnsi="Arial" w:cs="Arial"/>
                <w:sz w:val="20"/>
                <w:szCs w:val="20"/>
              </w:rPr>
            </w:pPr>
            <w:r w:rsidRPr="00391E7E">
              <w:rPr>
                <w:rFonts w:ascii="Arial" w:eastAsia="Calibri" w:hAnsi="Arial" w:cs="Arial"/>
                <w:sz w:val="20"/>
                <w:szCs w:val="20"/>
              </w:rPr>
              <w:t xml:space="preserve">If the Limited Data Set pathway is applicable, the Reviewing IRB will confirm that the PHI constitute a Limited Data Set and that appropriate language be included in the Data Use Agreement. </w:t>
            </w:r>
          </w:p>
          <w:p w14:paraId="2D1BE665" w14:textId="77777777" w:rsidR="00E73B1C" w:rsidRPr="00391E7E" w:rsidRDefault="00E73B1C" w:rsidP="00E73B1C">
            <w:pPr>
              <w:pStyle w:val="ListParagraph"/>
              <w:ind w:left="990"/>
              <w:rPr>
                <w:rFonts w:ascii="Arial" w:eastAsia="Calibri" w:hAnsi="Arial" w:cs="Arial"/>
                <w:sz w:val="20"/>
                <w:szCs w:val="20"/>
              </w:rPr>
            </w:pPr>
          </w:p>
          <w:p w14:paraId="22627720" w14:textId="54FD0910" w:rsidR="00E73B1C" w:rsidRPr="00391E7E" w:rsidRDefault="00513B65" w:rsidP="00E73B1C">
            <w:pPr>
              <w:ind w:left="288" w:hanging="288"/>
              <w:rPr>
                <w:rFonts w:ascii="Arial" w:eastAsia="Calibri" w:hAnsi="Arial" w:cs="Arial"/>
                <w:sz w:val="20"/>
                <w:szCs w:val="20"/>
              </w:rPr>
            </w:pPr>
            <w:sdt>
              <w:sdtPr>
                <w:rPr>
                  <w:rFonts w:ascii="Arial" w:hAnsi="Arial" w:cs="Arial"/>
                  <w:b/>
                </w:rPr>
                <w:id w:val="-1701614991"/>
                <w14:checkbox>
                  <w14:checked w14:val="0"/>
                  <w14:checkedState w14:val="2612" w14:font="MS Gothic"/>
                  <w14:uncheckedState w14:val="2610" w14:font="MS Gothic"/>
                </w14:checkbox>
              </w:sdtPr>
              <w:sdtEndPr/>
              <w:sdtContent>
                <w:r w:rsidR="000703E1">
                  <w:rPr>
                    <w:rFonts w:ascii="MS Gothic" w:eastAsia="MS Gothic" w:hAnsi="MS Gothic" w:cs="Arial" w:hint="eastAsia"/>
                    <w:b/>
                  </w:rPr>
                  <w:t>☐</w:t>
                </w:r>
              </w:sdtContent>
            </w:sdt>
            <w:r w:rsidR="00E73B1C" w:rsidRPr="00391E7E">
              <w:rPr>
                <w:rFonts w:ascii="Arial" w:eastAsia="Calibri" w:hAnsi="Arial" w:cs="Arial"/>
                <w:b/>
                <w:sz w:val="20"/>
                <w:szCs w:val="20"/>
              </w:rPr>
              <w:t xml:space="preserve"> OPTION 2</w:t>
            </w:r>
            <w:r w:rsidR="00E73B1C" w:rsidRPr="00391E7E">
              <w:rPr>
                <w:rFonts w:ascii="Arial" w:eastAsia="Calibri" w:hAnsi="Arial" w:cs="Arial"/>
                <w:sz w:val="20"/>
                <w:szCs w:val="20"/>
              </w:rPr>
              <w:t xml:space="preserve"> – </w:t>
            </w:r>
            <w:r w:rsidR="00E73B1C" w:rsidRPr="00391E7E">
              <w:rPr>
                <w:rFonts w:ascii="Arial" w:eastAsia="Calibri" w:hAnsi="Arial" w:cs="Arial"/>
                <w:b/>
                <w:sz w:val="20"/>
                <w:szCs w:val="20"/>
              </w:rPr>
              <w:t>Relying Institution will make any local HIPAA determinations or perform any HIPAA actions</w:t>
            </w:r>
          </w:p>
          <w:p w14:paraId="3680D693" w14:textId="77777777" w:rsidR="00E73B1C" w:rsidRPr="00391E7E" w:rsidRDefault="00E73B1C" w:rsidP="00E73B1C">
            <w:pPr>
              <w:ind w:left="270"/>
              <w:rPr>
                <w:rFonts w:ascii="Arial" w:hAnsi="Arial" w:cs="Arial"/>
                <w:sz w:val="20"/>
                <w:szCs w:val="20"/>
              </w:rPr>
            </w:pPr>
            <w:r w:rsidRPr="00391E7E">
              <w:rPr>
                <w:rFonts w:ascii="Arial" w:eastAsia="Calibri" w:hAnsi="Arial" w:cs="Arial"/>
                <w:sz w:val="20"/>
                <w:szCs w:val="20"/>
              </w:rPr>
              <w:t xml:space="preserve">The Reviewing IRB </w:t>
            </w:r>
            <w:r w:rsidRPr="00391E7E">
              <w:rPr>
                <w:rFonts w:ascii="Arial" w:hAnsi="Arial" w:cs="Arial"/>
                <w:sz w:val="20"/>
                <w:szCs w:val="20"/>
              </w:rPr>
              <w:t xml:space="preserve">will not make HIPAA determinations or perform any HIPAA actions on behalf of the relying institution. The Relying Institution will make determinations for themselves as to what pathway under the HIPAA </w:t>
            </w:r>
            <w:r w:rsidRPr="00391E7E">
              <w:rPr>
                <w:rFonts w:ascii="Arial" w:hAnsi="Arial" w:cs="Arial"/>
                <w:sz w:val="20"/>
                <w:szCs w:val="20"/>
              </w:rPr>
              <w:lastRenderedPageBreak/>
              <w:t xml:space="preserve">Privacy Rule (authorization / alteration or waiver of authorization / Limited Data Set) is applicable and required for them to use/disclose PHI for the identified study. </w:t>
            </w:r>
          </w:p>
          <w:p w14:paraId="07B497FA" w14:textId="77777777" w:rsidR="00E73B1C" w:rsidRPr="00391E7E" w:rsidRDefault="00E73B1C" w:rsidP="00E73B1C">
            <w:pPr>
              <w:pStyle w:val="ListParagraph"/>
              <w:numPr>
                <w:ilvl w:val="0"/>
                <w:numId w:val="8"/>
              </w:numPr>
              <w:autoSpaceDE/>
              <w:autoSpaceDN/>
              <w:spacing w:after="200" w:line="276" w:lineRule="auto"/>
              <w:rPr>
                <w:rFonts w:ascii="Arial" w:eastAsia="Calibri" w:hAnsi="Arial" w:cs="Arial"/>
                <w:sz w:val="20"/>
                <w:szCs w:val="20"/>
              </w:rPr>
            </w:pPr>
            <w:r w:rsidRPr="00391E7E">
              <w:rPr>
                <w:rFonts w:ascii="Arial" w:eastAsia="Calibri" w:hAnsi="Arial" w:cs="Arial"/>
                <w:sz w:val="20"/>
                <w:szCs w:val="20"/>
              </w:rPr>
              <w:t>If an authorization is required, the Relying IRB will determine the form of the authorization (e.g., incorporated into a consent form vs. freestanding) in collaboration with the Reviewing Institution.</w:t>
            </w:r>
          </w:p>
          <w:p w14:paraId="36370BBE" w14:textId="77777777" w:rsidR="00E73B1C" w:rsidRPr="00391E7E" w:rsidRDefault="00E73B1C" w:rsidP="00E73B1C">
            <w:pPr>
              <w:pStyle w:val="ListParagraph"/>
              <w:numPr>
                <w:ilvl w:val="0"/>
                <w:numId w:val="8"/>
              </w:numPr>
              <w:autoSpaceDE/>
              <w:autoSpaceDN/>
              <w:spacing w:after="200" w:line="276" w:lineRule="auto"/>
              <w:rPr>
                <w:rFonts w:ascii="Arial" w:eastAsia="Calibri" w:hAnsi="Arial" w:cs="Arial"/>
                <w:sz w:val="20"/>
                <w:szCs w:val="20"/>
              </w:rPr>
            </w:pPr>
            <w:r w:rsidRPr="00391E7E">
              <w:rPr>
                <w:rFonts w:ascii="Arial" w:eastAsia="Calibri" w:hAnsi="Arial" w:cs="Arial"/>
                <w:sz w:val="20"/>
                <w:szCs w:val="20"/>
              </w:rPr>
              <w:t>If alteration or waiver of authorization is requested the Relying IRB will perform the alteration/waiver analysis and be responsible for granting waivers or alterations of authorization</w:t>
            </w:r>
          </w:p>
          <w:p w14:paraId="78CA3B28" w14:textId="77777777" w:rsidR="00E73B1C" w:rsidRPr="00391E7E" w:rsidRDefault="00E73B1C" w:rsidP="00E73B1C">
            <w:pPr>
              <w:pStyle w:val="ListParagraph"/>
              <w:numPr>
                <w:ilvl w:val="0"/>
                <w:numId w:val="8"/>
              </w:numPr>
              <w:rPr>
                <w:rFonts w:ascii="Arial" w:eastAsia="Calibri" w:hAnsi="Arial" w:cs="Arial"/>
                <w:sz w:val="20"/>
                <w:szCs w:val="20"/>
              </w:rPr>
            </w:pPr>
            <w:r w:rsidRPr="00391E7E">
              <w:rPr>
                <w:rFonts w:ascii="Arial" w:eastAsia="Calibri" w:hAnsi="Arial" w:cs="Arial"/>
                <w:sz w:val="20"/>
                <w:szCs w:val="20"/>
              </w:rPr>
              <w:t xml:space="preserve">If the Limited Data Set pathway is applicable, the Reviewing IRB will confirm that the PHI constitute a Limited Data Set and that appropriate language be included in the Data Use Agreement. </w:t>
            </w:r>
          </w:p>
        </w:tc>
      </w:tr>
    </w:tbl>
    <w:p w14:paraId="5F67D195" w14:textId="77777777" w:rsidR="00B12D56" w:rsidRPr="00391E7E" w:rsidRDefault="00B12D56" w:rsidP="00B12D56">
      <w:pPr>
        <w:spacing w:line="276" w:lineRule="auto"/>
        <w:jc w:val="center"/>
        <w:rPr>
          <w:rFonts w:ascii="Arial" w:hAnsi="Arial" w:cs="Arial"/>
        </w:rPr>
      </w:pPr>
      <w:r w:rsidRPr="00391E7E">
        <w:rPr>
          <w:rFonts w:ascii="Arial" w:eastAsia="Calibri" w:hAnsi="Arial" w:cs="Arial"/>
          <w:b/>
          <w:bCs/>
        </w:rPr>
        <w:lastRenderedPageBreak/>
        <w:t>Jefferson-Rowan IRB Reliance Determination Form</w:t>
      </w:r>
      <w:r w:rsidRPr="00391E7E">
        <w:rPr>
          <w:rFonts w:ascii="Arial" w:eastAsia="Calibri" w:hAnsi="Arial" w:cs="Arial"/>
          <w:b/>
          <w:bCs/>
          <w:color w:val="2E3192"/>
        </w:rPr>
        <w:br/>
      </w:r>
    </w:p>
    <w:p w14:paraId="71871C3A" w14:textId="77777777" w:rsidR="00B12D56" w:rsidRPr="00391E7E" w:rsidRDefault="00B12D56" w:rsidP="00B12D56">
      <w:pPr>
        <w:rPr>
          <w:rFonts w:ascii="Arial" w:hAnsi="Arial" w:cs="Arial"/>
        </w:rPr>
      </w:pPr>
    </w:p>
    <w:p w14:paraId="6752D27B" w14:textId="77777777" w:rsidR="00326B41" w:rsidRPr="00391E7E" w:rsidRDefault="00326B41" w:rsidP="00B12D56">
      <w:pPr>
        <w:rPr>
          <w:rFonts w:ascii="Arial" w:hAnsi="Arial" w:cs="Arial"/>
        </w:rPr>
      </w:pPr>
    </w:p>
    <w:p w14:paraId="6F61AACC" w14:textId="77777777" w:rsidR="00326B41" w:rsidRPr="00391E7E" w:rsidRDefault="00326B41" w:rsidP="00B12D56">
      <w:pPr>
        <w:rPr>
          <w:rFonts w:ascii="Arial" w:hAnsi="Arial" w:cs="Arial"/>
        </w:rPr>
      </w:pPr>
    </w:p>
    <w:p w14:paraId="10E24674" w14:textId="35514ADA" w:rsidR="00B12D56" w:rsidRPr="00391E7E" w:rsidRDefault="00B12D56" w:rsidP="00B12D56">
      <w:pPr>
        <w:rPr>
          <w:rFonts w:ascii="Arial" w:hAnsi="Arial" w:cs="Arial"/>
        </w:rPr>
      </w:pPr>
      <w:r w:rsidRPr="00391E7E">
        <w:rPr>
          <w:rFonts w:ascii="Arial" w:hAnsi="Arial" w:cs="Arial"/>
        </w:rPr>
        <w:t>_____________________________________________</w:t>
      </w:r>
    </w:p>
    <w:p w14:paraId="53B58ACF" w14:textId="77777777" w:rsidR="00B12D56" w:rsidRPr="00391E7E" w:rsidRDefault="000D4FC6" w:rsidP="00B12D56">
      <w:pPr>
        <w:rPr>
          <w:rFonts w:ascii="Arial" w:hAnsi="Arial" w:cs="Arial"/>
        </w:rPr>
      </w:pPr>
      <w:r>
        <w:rPr>
          <w:rFonts w:ascii="Arial" w:hAnsi="Arial" w:cs="Arial"/>
        </w:rPr>
        <w:t xml:space="preserve">Printed </w:t>
      </w:r>
      <w:r w:rsidR="00B12D56" w:rsidRPr="00391E7E">
        <w:rPr>
          <w:rFonts w:ascii="Arial" w:hAnsi="Arial" w:cs="Arial"/>
        </w:rPr>
        <w:t>Name of Reviewing IRB Designee</w:t>
      </w:r>
    </w:p>
    <w:p w14:paraId="769B09A7" w14:textId="77777777" w:rsidR="00B12D56" w:rsidRPr="00391E7E" w:rsidRDefault="00B12D56" w:rsidP="00B12D56">
      <w:pPr>
        <w:rPr>
          <w:rFonts w:ascii="Arial" w:hAnsi="Arial" w:cs="Arial"/>
        </w:rPr>
      </w:pPr>
    </w:p>
    <w:p w14:paraId="34CE3F6F" w14:textId="77777777" w:rsidR="00326B41" w:rsidRPr="00391E7E" w:rsidRDefault="00326B41" w:rsidP="00B12D56">
      <w:pPr>
        <w:rPr>
          <w:rFonts w:ascii="Arial" w:hAnsi="Arial" w:cs="Arial"/>
        </w:rPr>
      </w:pPr>
    </w:p>
    <w:p w14:paraId="67645139" w14:textId="77777777" w:rsidR="00B12D56" w:rsidRPr="00391E7E" w:rsidRDefault="00B12D56" w:rsidP="00B12D56">
      <w:pPr>
        <w:rPr>
          <w:rFonts w:ascii="Arial" w:hAnsi="Arial" w:cs="Arial"/>
        </w:rPr>
      </w:pPr>
      <w:r w:rsidRPr="00391E7E">
        <w:rPr>
          <w:rFonts w:ascii="Arial" w:hAnsi="Arial" w:cs="Arial"/>
        </w:rPr>
        <w:t>__________________</w:t>
      </w:r>
      <w:r w:rsidR="00037AA0" w:rsidRPr="00391E7E">
        <w:rPr>
          <w:rFonts w:ascii="Arial" w:hAnsi="Arial" w:cs="Arial"/>
        </w:rPr>
        <w:t>___________________________</w:t>
      </w:r>
      <w:r w:rsidR="00037AA0" w:rsidRPr="00391E7E">
        <w:rPr>
          <w:rFonts w:ascii="Arial" w:hAnsi="Arial" w:cs="Arial"/>
        </w:rPr>
        <w:tab/>
      </w:r>
      <w:r w:rsidRPr="00391E7E">
        <w:rPr>
          <w:rFonts w:ascii="Arial" w:hAnsi="Arial" w:cs="Arial"/>
        </w:rPr>
        <w:t>_________________</w:t>
      </w:r>
    </w:p>
    <w:p w14:paraId="0E8CF7FD" w14:textId="77777777" w:rsidR="00B12D56" w:rsidRPr="00391E7E" w:rsidRDefault="00B12D56" w:rsidP="00B12D56">
      <w:pPr>
        <w:rPr>
          <w:rFonts w:ascii="Arial" w:hAnsi="Arial" w:cs="Arial"/>
        </w:rPr>
      </w:pPr>
      <w:r w:rsidRPr="00391E7E">
        <w:rPr>
          <w:rFonts w:ascii="Arial" w:hAnsi="Arial" w:cs="Arial"/>
        </w:rPr>
        <w:t>Signature of Reviewing IRB Designee</w:t>
      </w:r>
      <w:r w:rsidRPr="00391E7E">
        <w:rPr>
          <w:rFonts w:ascii="Arial" w:hAnsi="Arial" w:cs="Arial"/>
        </w:rPr>
        <w:tab/>
      </w:r>
      <w:r w:rsidRPr="00391E7E">
        <w:rPr>
          <w:rFonts w:ascii="Arial" w:hAnsi="Arial" w:cs="Arial"/>
        </w:rPr>
        <w:tab/>
        <w:t>Date</w:t>
      </w:r>
      <w:r w:rsidRPr="00391E7E">
        <w:rPr>
          <w:rFonts w:ascii="Arial" w:hAnsi="Arial" w:cs="Arial"/>
        </w:rPr>
        <w:tab/>
      </w:r>
      <w:r w:rsidRPr="00391E7E">
        <w:rPr>
          <w:rFonts w:ascii="Arial" w:hAnsi="Arial" w:cs="Arial"/>
        </w:rPr>
        <w:tab/>
      </w:r>
      <w:r w:rsidRPr="00391E7E">
        <w:rPr>
          <w:rFonts w:ascii="Arial" w:hAnsi="Arial" w:cs="Arial"/>
        </w:rPr>
        <w:tab/>
      </w:r>
    </w:p>
    <w:p w14:paraId="51125730" w14:textId="77777777" w:rsidR="00B12D56" w:rsidRPr="00391E7E" w:rsidRDefault="00B12D56" w:rsidP="00B12D56">
      <w:pPr>
        <w:rPr>
          <w:rFonts w:ascii="Arial" w:hAnsi="Arial" w:cs="Arial"/>
        </w:rPr>
      </w:pPr>
    </w:p>
    <w:p w14:paraId="47A7A1B5" w14:textId="53742E4F" w:rsidR="00B12D56" w:rsidRPr="00391E7E" w:rsidRDefault="00B12D56" w:rsidP="00B12D56">
      <w:pPr>
        <w:rPr>
          <w:rFonts w:ascii="Arial" w:hAnsi="Arial" w:cs="Arial"/>
        </w:rPr>
      </w:pPr>
      <w:r w:rsidRPr="00391E7E">
        <w:rPr>
          <w:rFonts w:ascii="Arial" w:hAnsi="Arial" w:cs="Arial"/>
        </w:rPr>
        <w:t>_____________________________________________</w:t>
      </w:r>
    </w:p>
    <w:p w14:paraId="04F36B5C" w14:textId="77777777" w:rsidR="00B12D56" w:rsidRPr="00391E7E" w:rsidRDefault="000D4FC6" w:rsidP="00B12D56">
      <w:pPr>
        <w:ind w:left="720" w:hanging="720"/>
        <w:rPr>
          <w:rFonts w:ascii="Arial" w:hAnsi="Arial" w:cs="Arial"/>
        </w:rPr>
      </w:pPr>
      <w:r>
        <w:rPr>
          <w:rFonts w:ascii="Arial" w:hAnsi="Arial" w:cs="Arial"/>
        </w:rPr>
        <w:t xml:space="preserve">Printed </w:t>
      </w:r>
      <w:r w:rsidR="00B12D56" w:rsidRPr="00391E7E">
        <w:rPr>
          <w:rFonts w:ascii="Arial" w:hAnsi="Arial" w:cs="Arial"/>
        </w:rPr>
        <w:t>Name of Relying IRB Designee</w:t>
      </w:r>
    </w:p>
    <w:p w14:paraId="096A4A4B" w14:textId="77777777" w:rsidR="00B12D56" w:rsidRPr="00391E7E" w:rsidRDefault="00B12D56" w:rsidP="00B12D56">
      <w:pPr>
        <w:rPr>
          <w:rFonts w:ascii="Arial" w:hAnsi="Arial" w:cs="Arial"/>
        </w:rPr>
      </w:pPr>
    </w:p>
    <w:p w14:paraId="4DB0D69E" w14:textId="77777777" w:rsidR="00326B41" w:rsidRPr="00391E7E" w:rsidRDefault="00326B41" w:rsidP="00B12D56">
      <w:pPr>
        <w:rPr>
          <w:rFonts w:ascii="Arial" w:hAnsi="Arial" w:cs="Arial"/>
        </w:rPr>
      </w:pPr>
    </w:p>
    <w:p w14:paraId="14264E28" w14:textId="3F24C2BD" w:rsidR="00B12D56" w:rsidRPr="00391E7E" w:rsidRDefault="00B12D56" w:rsidP="00B12D56">
      <w:pPr>
        <w:rPr>
          <w:rFonts w:ascii="Arial" w:hAnsi="Arial" w:cs="Arial"/>
        </w:rPr>
      </w:pPr>
      <w:r w:rsidRPr="00391E7E">
        <w:rPr>
          <w:rFonts w:ascii="Arial" w:hAnsi="Arial" w:cs="Arial"/>
        </w:rPr>
        <w:t>____________________</w:t>
      </w:r>
      <w:r w:rsidR="00037AA0" w:rsidRPr="00391E7E">
        <w:rPr>
          <w:rFonts w:ascii="Arial" w:hAnsi="Arial" w:cs="Arial"/>
        </w:rPr>
        <w:t>_________________________</w:t>
      </w:r>
      <w:bookmarkStart w:id="0" w:name="_GoBack"/>
      <w:bookmarkEnd w:id="0"/>
      <w:r w:rsidR="00037AA0" w:rsidRPr="00391E7E">
        <w:rPr>
          <w:rFonts w:ascii="Arial" w:hAnsi="Arial" w:cs="Arial"/>
        </w:rPr>
        <w:tab/>
      </w:r>
      <w:r w:rsidRPr="00391E7E">
        <w:rPr>
          <w:rFonts w:ascii="Arial" w:hAnsi="Arial" w:cs="Arial"/>
        </w:rPr>
        <w:t>_________________</w:t>
      </w:r>
    </w:p>
    <w:p w14:paraId="1C911772" w14:textId="77777777" w:rsidR="00B12D56" w:rsidRPr="00391E7E" w:rsidRDefault="00B12D56" w:rsidP="00B12D56">
      <w:pPr>
        <w:rPr>
          <w:rFonts w:ascii="Arial" w:hAnsi="Arial" w:cs="Arial"/>
        </w:rPr>
      </w:pPr>
      <w:r w:rsidRPr="00391E7E">
        <w:rPr>
          <w:rFonts w:ascii="Arial" w:hAnsi="Arial" w:cs="Arial"/>
        </w:rPr>
        <w:t>Signature of Relying IRB Designee</w:t>
      </w:r>
      <w:r w:rsidRPr="00391E7E">
        <w:rPr>
          <w:rFonts w:ascii="Arial" w:hAnsi="Arial" w:cs="Arial"/>
        </w:rPr>
        <w:tab/>
      </w:r>
      <w:r w:rsidRPr="00391E7E">
        <w:rPr>
          <w:rFonts w:ascii="Arial" w:hAnsi="Arial" w:cs="Arial"/>
        </w:rPr>
        <w:tab/>
        <w:t>Date</w:t>
      </w:r>
    </w:p>
    <w:p w14:paraId="053D2BC3" w14:textId="77777777" w:rsidR="00B12D56" w:rsidRPr="00391E7E" w:rsidRDefault="00B12D56" w:rsidP="00B12D56">
      <w:pPr>
        <w:ind w:left="720"/>
        <w:rPr>
          <w:rFonts w:ascii="Arial" w:hAnsi="Arial" w:cs="Arial"/>
          <w:b/>
        </w:rPr>
      </w:pPr>
    </w:p>
    <w:sectPr w:rsidR="00B12D56" w:rsidRPr="00391E7E" w:rsidSect="00070B88">
      <w:footerReference w:type="even" r:id="rId7"/>
      <w:footerReference w:type="default" r:id="rId8"/>
      <w:footerReference w:type="first" r:id="rId9"/>
      <w:type w:val="continuous"/>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477DB7" w14:textId="77777777" w:rsidR="005424DD" w:rsidRDefault="005424DD">
      <w:r>
        <w:separator/>
      </w:r>
    </w:p>
  </w:endnote>
  <w:endnote w:type="continuationSeparator" w:id="0">
    <w:p w14:paraId="0590A030" w14:textId="77777777" w:rsidR="005424DD" w:rsidRDefault="00542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604C6" w14:textId="77777777" w:rsidR="00C12B81" w:rsidRDefault="00C12B81">
    <w:pPr>
      <w:pStyle w:val="Footer"/>
    </w:pPr>
  </w:p>
  <w:p w14:paraId="29E21485" w14:textId="14FC2C2B" w:rsidR="00C12B81" w:rsidRDefault="00513B65" w:rsidP="00C12B81">
    <w:pPr>
      <w:pStyle w:val="Footer"/>
    </w:pPr>
    <w:r>
      <w:fldChar w:fldCharType="begin"/>
    </w:r>
    <w:r>
      <w:instrText xml:space="preserve"> DOCPROPERTY "DOCSFooter" \* MERGEFORMAT </w:instrText>
    </w:r>
    <w:r>
      <w:fldChar w:fldCharType="separate"/>
    </w:r>
    <w:r w:rsidR="00A22BEF" w:rsidRPr="00A22BEF">
      <w:rPr>
        <w:sz w:val="16"/>
      </w:rPr>
      <w:t>48435v3</w:t>
    </w:r>
    <w:r>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5862922"/>
      <w:docPartObj>
        <w:docPartGallery w:val="Page Numbers (Bottom of Page)"/>
        <w:docPartUnique/>
      </w:docPartObj>
    </w:sdtPr>
    <w:sdtEndPr/>
    <w:sdtContent>
      <w:sdt>
        <w:sdtPr>
          <w:id w:val="-1769616900"/>
          <w:docPartObj>
            <w:docPartGallery w:val="Page Numbers (Top of Page)"/>
            <w:docPartUnique/>
          </w:docPartObj>
        </w:sdtPr>
        <w:sdtEndPr/>
        <w:sdtContent>
          <w:p w14:paraId="08D4C485" w14:textId="6AF42B26" w:rsidR="00E8125D" w:rsidRDefault="00E8125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E625E7">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625E7">
              <w:rPr>
                <w:b/>
                <w:bCs/>
                <w:noProof/>
              </w:rPr>
              <w:t>8</w:t>
            </w:r>
            <w:r>
              <w:rPr>
                <w:b/>
                <w:bCs/>
                <w:sz w:val="24"/>
                <w:szCs w:val="24"/>
              </w:rPr>
              <w:fldChar w:fldCharType="end"/>
            </w:r>
          </w:p>
        </w:sdtContent>
      </w:sdt>
    </w:sdtContent>
  </w:sdt>
  <w:p w14:paraId="6583DCD5" w14:textId="77777777" w:rsidR="00E8125D" w:rsidRDefault="00E8125D">
    <w:pPr>
      <w:pStyle w:val="Footer"/>
    </w:pPr>
  </w:p>
  <w:p w14:paraId="0EBBD244" w14:textId="2CF4AFA1" w:rsidR="00C12B81" w:rsidRDefault="00513B65" w:rsidP="00C12B81">
    <w:pPr>
      <w:pStyle w:val="Footer"/>
    </w:pPr>
    <w:r>
      <w:fldChar w:fldCharType="begin"/>
    </w:r>
    <w:r>
      <w:instrText xml:space="preserve"> DOCPROPERTY "DOCSFooter" \* MERGEFORMAT </w:instrText>
    </w:r>
    <w:r>
      <w:fldChar w:fldCharType="separate"/>
    </w:r>
    <w:r w:rsidR="00A22BEF" w:rsidRPr="00A22BEF">
      <w:rPr>
        <w:sz w:val="16"/>
      </w:rPr>
      <w:t>48435v3</w:t>
    </w:r>
    <w:r>
      <w:rPr>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D73A0" w14:textId="77777777" w:rsidR="00C12B81" w:rsidRDefault="00C12B81">
    <w:pPr>
      <w:pStyle w:val="Footer"/>
    </w:pPr>
  </w:p>
  <w:p w14:paraId="21E99B1E" w14:textId="7550F411" w:rsidR="00C12B81" w:rsidRDefault="00513B65" w:rsidP="00C12B81">
    <w:pPr>
      <w:pStyle w:val="Footer"/>
    </w:pPr>
    <w:r>
      <w:fldChar w:fldCharType="begin"/>
    </w:r>
    <w:r>
      <w:instrText xml:space="preserve"> DOCPROPERTY "DOCSFooter" \* MERGEFORMAT </w:instrText>
    </w:r>
    <w:r>
      <w:fldChar w:fldCharType="separate"/>
    </w:r>
    <w:r w:rsidR="00A22BEF" w:rsidRPr="00A22BEF">
      <w:rPr>
        <w:sz w:val="16"/>
      </w:rPr>
      <w:t>48435v3</w:t>
    </w:r>
    <w:r>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8BCA08" w14:textId="77777777" w:rsidR="005424DD" w:rsidRDefault="005424DD">
      <w:r>
        <w:separator/>
      </w:r>
    </w:p>
  </w:footnote>
  <w:footnote w:type="continuationSeparator" w:id="0">
    <w:p w14:paraId="21121105" w14:textId="77777777" w:rsidR="005424DD" w:rsidRDefault="005424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00000000"/>
    <w:lvl w:ilvl="0">
      <w:start w:val="1"/>
      <w:numFmt w:val="decimal"/>
      <w:pStyle w:val="Level1"/>
      <w:lvlText w:val="(%1)"/>
      <w:lvlJc w:val="left"/>
      <w:pPr>
        <w:tabs>
          <w:tab w:val="num" w:pos="450"/>
        </w:tabs>
        <w:ind w:left="450" w:hanging="450"/>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13497AE3"/>
    <w:multiLevelType w:val="hybridMultilevel"/>
    <w:tmpl w:val="72AC9F2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15D2467A"/>
    <w:multiLevelType w:val="hybridMultilevel"/>
    <w:tmpl w:val="FE48A6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F2D4296"/>
    <w:multiLevelType w:val="multilevel"/>
    <w:tmpl w:val="B43E531A"/>
    <w:lvl w:ilvl="0">
      <w:start w:val="1"/>
      <w:numFmt w:val="decimal"/>
      <w:lvlText w:val="%1."/>
      <w:lvlJc w:val="left"/>
      <w:pPr>
        <w:ind w:left="360" w:hanging="360"/>
      </w:pPr>
      <w:rPr>
        <w:rFonts w:asciiTheme="minorHAnsi" w:eastAsiaTheme="minorHAnsi" w:hAnsiTheme="minorHAnsi" w:cstheme="minorHAnsi"/>
        <w:b/>
      </w:rPr>
    </w:lvl>
    <w:lvl w:ilvl="1">
      <w:start w:val="1"/>
      <w:numFmt w:val="decimal"/>
      <w:isLgl/>
      <w:lvlText w:val="%1.%2"/>
      <w:lvlJc w:val="left"/>
      <w:pPr>
        <w:ind w:left="380" w:hanging="38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15:restartNumberingAfterBreak="0">
    <w:nsid w:val="1FFA6DE7"/>
    <w:multiLevelType w:val="hybridMultilevel"/>
    <w:tmpl w:val="AFC6CD6E"/>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EB2F5D"/>
    <w:multiLevelType w:val="multilevel"/>
    <w:tmpl w:val="6DB4F280"/>
    <w:lvl w:ilvl="0">
      <w:start w:val="10"/>
      <w:numFmt w:val="decimal"/>
      <w:lvlText w:val="%1"/>
      <w:lvlJc w:val="left"/>
      <w:pPr>
        <w:ind w:left="360" w:hanging="360"/>
      </w:pPr>
      <w:rPr>
        <w:rFonts w:hint="default"/>
      </w:rPr>
    </w:lvl>
    <w:lvl w:ilvl="1">
      <w:start w:val="3"/>
      <w:numFmt w:val="decimal"/>
      <w:lvlText w:val="%1.%2"/>
      <w:lvlJc w:val="left"/>
      <w:pPr>
        <w:ind w:left="740" w:hanging="360"/>
      </w:pPr>
      <w:rPr>
        <w:rFonts w:hint="default"/>
      </w:rPr>
    </w:lvl>
    <w:lvl w:ilvl="2">
      <w:start w:val="1"/>
      <w:numFmt w:val="decimal"/>
      <w:lvlText w:val="%1.%2.%3"/>
      <w:lvlJc w:val="left"/>
      <w:pPr>
        <w:ind w:left="1480" w:hanging="720"/>
      </w:pPr>
      <w:rPr>
        <w:rFonts w:hint="default"/>
      </w:rPr>
    </w:lvl>
    <w:lvl w:ilvl="3">
      <w:start w:val="1"/>
      <w:numFmt w:val="decimal"/>
      <w:lvlText w:val="%1.%2.%3.%4"/>
      <w:lvlJc w:val="left"/>
      <w:pPr>
        <w:ind w:left="1860" w:hanging="720"/>
      </w:pPr>
      <w:rPr>
        <w:rFonts w:hint="default"/>
      </w:rPr>
    </w:lvl>
    <w:lvl w:ilvl="4">
      <w:start w:val="1"/>
      <w:numFmt w:val="decimal"/>
      <w:lvlText w:val="%1.%2.%3.%4.%5"/>
      <w:lvlJc w:val="left"/>
      <w:pPr>
        <w:ind w:left="2240" w:hanging="720"/>
      </w:pPr>
      <w:rPr>
        <w:rFonts w:hint="default"/>
      </w:rPr>
    </w:lvl>
    <w:lvl w:ilvl="5">
      <w:start w:val="1"/>
      <w:numFmt w:val="decimal"/>
      <w:lvlText w:val="%1.%2.%3.%4.%5.%6"/>
      <w:lvlJc w:val="left"/>
      <w:pPr>
        <w:ind w:left="2980" w:hanging="1080"/>
      </w:pPr>
      <w:rPr>
        <w:rFonts w:hint="default"/>
      </w:rPr>
    </w:lvl>
    <w:lvl w:ilvl="6">
      <w:start w:val="1"/>
      <w:numFmt w:val="decimal"/>
      <w:lvlText w:val="%1.%2.%3.%4.%5.%6.%7"/>
      <w:lvlJc w:val="left"/>
      <w:pPr>
        <w:ind w:left="3360" w:hanging="1080"/>
      </w:pPr>
      <w:rPr>
        <w:rFonts w:hint="default"/>
      </w:rPr>
    </w:lvl>
    <w:lvl w:ilvl="7">
      <w:start w:val="1"/>
      <w:numFmt w:val="decimal"/>
      <w:lvlText w:val="%1.%2.%3.%4.%5.%6.%7.%8"/>
      <w:lvlJc w:val="left"/>
      <w:pPr>
        <w:ind w:left="4100" w:hanging="1440"/>
      </w:pPr>
      <w:rPr>
        <w:rFonts w:hint="default"/>
      </w:rPr>
    </w:lvl>
    <w:lvl w:ilvl="8">
      <w:start w:val="1"/>
      <w:numFmt w:val="decimal"/>
      <w:lvlText w:val="%1.%2.%3.%4.%5.%6.%7.%8.%9"/>
      <w:lvlJc w:val="left"/>
      <w:pPr>
        <w:ind w:left="4480" w:hanging="1440"/>
      </w:pPr>
      <w:rPr>
        <w:rFonts w:hint="default"/>
      </w:rPr>
    </w:lvl>
  </w:abstractNum>
  <w:abstractNum w:abstractNumId="6" w15:restartNumberingAfterBreak="0">
    <w:nsid w:val="39C15E8D"/>
    <w:multiLevelType w:val="multilevel"/>
    <w:tmpl w:val="35BE2A04"/>
    <w:lvl w:ilvl="0">
      <w:start w:val="8"/>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7" w15:restartNumberingAfterBreak="0">
    <w:nsid w:val="40BA623B"/>
    <w:multiLevelType w:val="hybridMultilevel"/>
    <w:tmpl w:val="EE1C6918"/>
    <w:lvl w:ilvl="0" w:tplc="020CE726">
      <w:start w:val="1"/>
      <w:numFmt w:val="upperRoman"/>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907BD9"/>
    <w:multiLevelType w:val="hybridMultilevel"/>
    <w:tmpl w:val="93E67B56"/>
    <w:lvl w:ilvl="0" w:tplc="0C22EEB0">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DD1D04"/>
    <w:multiLevelType w:val="hybridMultilevel"/>
    <w:tmpl w:val="7A989752"/>
    <w:lvl w:ilvl="0" w:tplc="020CE726">
      <w:start w:val="1"/>
      <w:numFmt w:val="upperRoman"/>
      <w:lvlText w:val="%1."/>
      <w:lvlJc w:val="left"/>
      <w:pPr>
        <w:ind w:left="1080" w:hanging="720"/>
      </w:pPr>
      <w:rPr>
        <w:rFonts w:hint="default"/>
        <w:b/>
      </w:rPr>
    </w:lvl>
    <w:lvl w:ilvl="1" w:tplc="04090017">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3945E4"/>
    <w:multiLevelType w:val="hybridMultilevel"/>
    <w:tmpl w:val="DABAB96E"/>
    <w:lvl w:ilvl="0" w:tplc="020CE726">
      <w:start w:val="1"/>
      <w:numFmt w:val="upperRoman"/>
      <w:lvlText w:val="%1."/>
      <w:lvlJc w:val="left"/>
      <w:pPr>
        <w:ind w:left="1080" w:hanging="720"/>
      </w:pPr>
      <w:rPr>
        <w:rFonts w:hint="default"/>
        <w:b/>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337F89"/>
    <w:multiLevelType w:val="hybridMultilevel"/>
    <w:tmpl w:val="AA5C278C"/>
    <w:lvl w:ilvl="0" w:tplc="0409000F">
      <w:start w:val="3"/>
      <w:numFmt w:val="decimal"/>
      <w:lvlText w:val="%1."/>
      <w:lvlJc w:val="left"/>
      <w:pPr>
        <w:ind w:left="720" w:hanging="360"/>
      </w:pPr>
      <w:rPr>
        <w:rFonts w:hint="default"/>
      </w:rPr>
    </w:lvl>
    <w:lvl w:ilvl="1" w:tplc="AF9436D8">
      <w:start w:val="1"/>
      <w:numFmt w:val="lowerLetter"/>
      <w:lvlText w:val="%2."/>
      <w:lvlJc w:val="left"/>
      <w:pPr>
        <w:ind w:left="1440" w:hanging="360"/>
      </w:pPr>
      <w:rPr>
        <w:strike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2B3027"/>
    <w:multiLevelType w:val="hybridMultilevel"/>
    <w:tmpl w:val="68EED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085A88"/>
    <w:multiLevelType w:val="multilevel"/>
    <w:tmpl w:val="812E2DFE"/>
    <w:lvl w:ilvl="0">
      <w:start w:val="10"/>
      <w:numFmt w:val="decimal"/>
      <w:lvlText w:val="%1."/>
      <w:lvlJc w:val="left"/>
      <w:pPr>
        <w:ind w:left="1080" w:hanging="360"/>
      </w:pPr>
      <w:rPr>
        <w:rFonts w:hint="default"/>
      </w:rPr>
    </w:lvl>
    <w:lvl w:ilvl="1">
      <w:start w:val="1"/>
      <w:numFmt w:val="decimal"/>
      <w:isLgl/>
      <w:lvlText w:val="%1.%2"/>
      <w:lvlJc w:val="left"/>
      <w:pPr>
        <w:ind w:left="126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15:restartNumberingAfterBreak="0">
    <w:nsid w:val="74EC5B41"/>
    <w:multiLevelType w:val="hybridMultilevel"/>
    <w:tmpl w:val="4D8C8C4E"/>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787592E"/>
    <w:multiLevelType w:val="hybridMultilevel"/>
    <w:tmpl w:val="EE1660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EB70A34"/>
    <w:multiLevelType w:val="hybridMultilevel"/>
    <w:tmpl w:val="3F9A53D8"/>
    <w:lvl w:ilvl="0" w:tplc="020CE726">
      <w:start w:val="1"/>
      <w:numFmt w:val="upperRoman"/>
      <w:lvlText w:val="%1."/>
      <w:lvlJc w:val="left"/>
      <w:pPr>
        <w:ind w:left="1080" w:hanging="720"/>
      </w:pPr>
      <w:rPr>
        <w:rFonts w:hint="default"/>
        <w:b/>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3"/>
      <w:lvl w:ilvl="0">
        <w:start w:val="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9"/>
  </w:num>
  <w:num w:numId="3">
    <w:abstractNumId w:val="10"/>
  </w:num>
  <w:num w:numId="4">
    <w:abstractNumId w:val="16"/>
  </w:num>
  <w:num w:numId="5">
    <w:abstractNumId w:val="7"/>
  </w:num>
  <w:num w:numId="6">
    <w:abstractNumId w:val="14"/>
  </w:num>
  <w:num w:numId="7">
    <w:abstractNumId w:val="15"/>
  </w:num>
  <w:num w:numId="8">
    <w:abstractNumId w:val="1"/>
  </w:num>
  <w:num w:numId="9">
    <w:abstractNumId w:val="2"/>
  </w:num>
  <w:num w:numId="10">
    <w:abstractNumId w:val="3"/>
  </w:num>
  <w:num w:numId="11">
    <w:abstractNumId w:val="5"/>
  </w:num>
  <w:num w:numId="12">
    <w:abstractNumId w:val="11"/>
  </w:num>
  <w:num w:numId="13">
    <w:abstractNumId w:val="4"/>
  </w:num>
  <w:num w:numId="14">
    <w:abstractNumId w:val="12"/>
  </w:num>
  <w:num w:numId="15">
    <w:abstractNumId w:val="6"/>
  </w:num>
  <w:num w:numId="16">
    <w:abstractNumId w:val="8"/>
  </w:num>
  <w:num w:numId="17">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8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9ED"/>
    <w:rsid w:val="000225C5"/>
    <w:rsid w:val="00037AA0"/>
    <w:rsid w:val="00040129"/>
    <w:rsid w:val="000511E7"/>
    <w:rsid w:val="000703E1"/>
    <w:rsid w:val="00070B88"/>
    <w:rsid w:val="0007343D"/>
    <w:rsid w:val="00092167"/>
    <w:rsid w:val="0009725D"/>
    <w:rsid w:val="000A4890"/>
    <w:rsid w:val="000B3881"/>
    <w:rsid w:val="000B686B"/>
    <w:rsid w:val="000C0620"/>
    <w:rsid w:val="000D4FC6"/>
    <w:rsid w:val="000E714C"/>
    <w:rsid w:val="00117F66"/>
    <w:rsid w:val="00123334"/>
    <w:rsid w:val="00134F35"/>
    <w:rsid w:val="00140BDE"/>
    <w:rsid w:val="00141F65"/>
    <w:rsid w:val="00166E73"/>
    <w:rsid w:val="0017624D"/>
    <w:rsid w:val="00176980"/>
    <w:rsid w:val="001A6320"/>
    <w:rsid w:val="001B74B7"/>
    <w:rsid w:val="001D14DB"/>
    <w:rsid w:val="001E7A69"/>
    <w:rsid w:val="00232704"/>
    <w:rsid w:val="0023274D"/>
    <w:rsid w:val="00234B98"/>
    <w:rsid w:val="00241A35"/>
    <w:rsid w:val="00252E9C"/>
    <w:rsid w:val="002A6D7E"/>
    <w:rsid w:val="002B5D6D"/>
    <w:rsid w:val="002C402B"/>
    <w:rsid w:val="00317C0B"/>
    <w:rsid w:val="00324315"/>
    <w:rsid w:val="003252AC"/>
    <w:rsid w:val="00326B41"/>
    <w:rsid w:val="00332586"/>
    <w:rsid w:val="0037062B"/>
    <w:rsid w:val="00376D94"/>
    <w:rsid w:val="00381FF5"/>
    <w:rsid w:val="00391E7E"/>
    <w:rsid w:val="003B55F3"/>
    <w:rsid w:val="003D56B7"/>
    <w:rsid w:val="003E0CFF"/>
    <w:rsid w:val="003F1F82"/>
    <w:rsid w:val="00415A9B"/>
    <w:rsid w:val="004310F2"/>
    <w:rsid w:val="00462440"/>
    <w:rsid w:val="00475CD6"/>
    <w:rsid w:val="004A56CE"/>
    <w:rsid w:val="00512451"/>
    <w:rsid w:val="00513B65"/>
    <w:rsid w:val="005424DD"/>
    <w:rsid w:val="005823E7"/>
    <w:rsid w:val="005A5506"/>
    <w:rsid w:val="005A562C"/>
    <w:rsid w:val="005E7941"/>
    <w:rsid w:val="005E7A02"/>
    <w:rsid w:val="00613393"/>
    <w:rsid w:val="00621F96"/>
    <w:rsid w:val="006432E2"/>
    <w:rsid w:val="00646205"/>
    <w:rsid w:val="00647E28"/>
    <w:rsid w:val="00652452"/>
    <w:rsid w:val="00656B88"/>
    <w:rsid w:val="006639AA"/>
    <w:rsid w:val="00675C03"/>
    <w:rsid w:val="00695180"/>
    <w:rsid w:val="006953ED"/>
    <w:rsid w:val="006B4582"/>
    <w:rsid w:val="006C1A80"/>
    <w:rsid w:val="006E6A2C"/>
    <w:rsid w:val="006F180D"/>
    <w:rsid w:val="00704F03"/>
    <w:rsid w:val="00724440"/>
    <w:rsid w:val="00725035"/>
    <w:rsid w:val="00725A81"/>
    <w:rsid w:val="00737739"/>
    <w:rsid w:val="007535EB"/>
    <w:rsid w:val="007964C1"/>
    <w:rsid w:val="007A0434"/>
    <w:rsid w:val="007E0C81"/>
    <w:rsid w:val="008035F7"/>
    <w:rsid w:val="00820B29"/>
    <w:rsid w:val="00824BA4"/>
    <w:rsid w:val="008639ED"/>
    <w:rsid w:val="00871386"/>
    <w:rsid w:val="008A3A24"/>
    <w:rsid w:val="008A5650"/>
    <w:rsid w:val="008D7FF7"/>
    <w:rsid w:val="008E62E8"/>
    <w:rsid w:val="009013DB"/>
    <w:rsid w:val="00901F87"/>
    <w:rsid w:val="009107C1"/>
    <w:rsid w:val="00935858"/>
    <w:rsid w:val="00956BE5"/>
    <w:rsid w:val="009671CC"/>
    <w:rsid w:val="0098603D"/>
    <w:rsid w:val="009958DF"/>
    <w:rsid w:val="009A5379"/>
    <w:rsid w:val="009A5CF0"/>
    <w:rsid w:val="009B3069"/>
    <w:rsid w:val="00A0492C"/>
    <w:rsid w:val="00A13AB2"/>
    <w:rsid w:val="00A22BEF"/>
    <w:rsid w:val="00A33D41"/>
    <w:rsid w:val="00A345B3"/>
    <w:rsid w:val="00A347BF"/>
    <w:rsid w:val="00A41DF3"/>
    <w:rsid w:val="00A76689"/>
    <w:rsid w:val="00A84DE1"/>
    <w:rsid w:val="00AB173A"/>
    <w:rsid w:val="00AB5C57"/>
    <w:rsid w:val="00B12D56"/>
    <w:rsid w:val="00B251DB"/>
    <w:rsid w:val="00B36F3C"/>
    <w:rsid w:val="00B37966"/>
    <w:rsid w:val="00B53A3D"/>
    <w:rsid w:val="00B66824"/>
    <w:rsid w:val="00B73020"/>
    <w:rsid w:val="00B84949"/>
    <w:rsid w:val="00BA0017"/>
    <w:rsid w:val="00BC7DB3"/>
    <w:rsid w:val="00BE4435"/>
    <w:rsid w:val="00BF6E1E"/>
    <w:rsid w:val="00C05A21"/>
    <w:rsid w:val="00C12B81"/>
    <w:rsid w:val="00C25247"/>
    <w:rsid w:val="00C375B9"/>
    <w:rsid w:val="00C4626F"/>
    <w:rsid w:val="00CA7BF9"/>
    <w:rsid w:val="00CD6EA8"/>
    <w:rsid w:val="00CF401E"/>
    <w:rsid w:val="00D13C31"/>
    <w:rsid w:val="00D24516"/>
    <w:rsid w:val="00D53D6A"/>
    <w:rsid w:val="00D53DD0"/>
    <w:rsid w:val="00D56300"/>
    <w:rsid w:val="00D72840"/>
    <w:rsid w:val="00DC3026"/>
    <w:rsid w:val="00DC3F78"/>
    <w:rsid w:val="00DD6EDF"/>
    <w:rsid w:val="00DE2E84"/>
    <w:rsid w:val="00DF2154"/>
    <w:rsid w:val="00E40AA8"/>
    <w:rsid w:val="00E625E7"/>
    <w:rsid w:val="00E65C17"/>
    <w:rsid w:val="00E73B1C"/>
    <w:rsid w:val="00E749F3"/>
    <w:rsid w:val="00E8125D"/>
    <w:rsid w:val="00E81901"/>
    <w:rsid w:val="00EB1698"/>
    <w:rsid w:val="00ED1553"/>
    <w:rsid w:val="00EE5AED"/>
    <w:rsid w:val="00EE6EBE"/>
    <w:rsid w:val="00F02EAA"/>
    <w:rsid w:val="00F616BE"/>
    <w:rsid w:val="00F80B2A"/>
    <w:rsid w:val="00F83695"/>
    <w:rsid w:val="00FA42E9"/>
    <w:rsid w:val="00FA64E9"/>
    <w:rsid w:val="00FA7295"/>
    <w:rsid w:val="00FD0700"/>
    <w:rsid w:val="00FD5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5D06E216"/>
  <w15:chartTrackingRefBased/>
  <w15:docId w15:val="{B6CF686D-424D-4938-AD41-E06FE55A5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autoSpaceDE w:val="0"/>
      <w:autoSpaceDN w:val="0"/>
    </w:pPr>
  </w:style>
  <w:style w:type="paragraph" w:styleId="Heading1">
    <w:name w:val="heading 1"/>
    <w:basedOn w:val="Normal"/>
    <w:next w:val="Normal"/>
    <w:qFormat/>
    <w:pPr>
      <w:keepNext/>
      <w:ind w:left="-360"/>
      <w:outlineLvl w:val="0"/>
    </w:pPr>
    <w:rPr>
      <w:i/>
      <w:iCs/>
      <w:sz w:val="24"/>
      <w:szCs w:val="24"/>
    </w:rPr>
  </w:style>
  <w:style w:type="paragraph" w:styleId="Heading2">
    <w:name w:val="heading 2"/>
    <w:basedOn w:val="Normal"/>
    <w:next w:val="Normal"/>
    <w:qFormat/>
    <w:pPr>
      <w:keepNext/>
      <w:jc w:val="center"/>
      <w:outlineLvl w:val="1"/>
    </w:pPr>
    <w:rPr>
      <w:b/>
      <w:bCs/>
      <w:sz w:val="28"/>
      <w:szCs w:val="28"/>
    </w:rPr>
  </w:style>
  <w:style w:type="paragraph" w:styleId="Heading3">
    <w:name w:val="heading 3"/>
    <w:basedOn w:val="Normal"/>
    <w:next w:val="Normal"/>
    <w:qFormat/>
    <w:pPr>
      <w:keepNext/>
      <w:tabs>
        <w:tab w:val="left" w:pos="-720"/>
        <w:tab w:val="left" w:pos="0"/>
        <w:tab w:val="left" w:pos="450"/>
        <w:tab w:val="left" w:pos="1440"/>
        <w:tab w:val="left" w:pos="2160"/>
        <w:tab w:val="left" w:pos="2700"/>
        <w:tab w:val="left" w:pos="3060"/>
        <w:tab w:val="left" w:pos="3600"/>
        <w:tab w:val="left" w:pos="4320"/>
        <w:tab w:val="left" w:pos="5040"/>
        <w:tab w:val="left" w:pos="5760"/>
        <w:tab w:val="left" w:pos="6480"/>
        <w:tab w:val="left" w:pos="7200"/>
        <w:tab w:val="left" w:pos="7920"/>
        <w:tab w:val="left" w:pos="8730"/>
        <w:tab w:val="left" w:pos="9360"/>
        <w:tab w:val="left" w:pos="10080"/>
        <w:tab w:val="left" w:pos="10800"/>
        <w:tab w:val="left" w:pos="11520"/>
      </w:tabs>
      <w:jc w:val="center"/>
      <w:outlineLvl w:val="2"/>
    </w:pPr>
    <w:rPr>
      <w:b/>
      <w:bCs/>
      <w:sz w:val="24"/>
      <w:szCs w:val="24"/>
      <w:u w:val="single"/>
    </w:rPr>
  </w:style>
  <w:style w:type="paragraph" w:styleId="Heading4">
    <w:name w:val="heading 4"/>
    <w:basedOn w:val="Normal"/>
    <w:next w:val="Normal"/>
    <w:qFormat/>
    <w:pPr>
      <w:keepNext/>
      <w:tabs>
        <w:tab w:val="left" w:pos="-720"/>
        <w:tab w:val="left" w:pos="0"/>
        <w:tab w:val="left" w:pos="450"/>
        <w:tab w:val="left" w:pos="1440"/>
        <w:tab w:val="left" w:pos="2160"/>
        <w:tab w:val="left" w:pos="2700"/>
        <w:tab w:val="left" w:pos="3060"/>
        <w:tab w:val="left" w:pos="3600"/>
        <w:tab w:val="left" w:pos="4320"/>
        <w:tab w:val="left" w:pos="5040"/>
        <w:tab w:val="left" w:pos="5760"/>
        <w:tab w:val="left" w:pos="6480"/>
        <w:tab w:val="left" w:pos="7200"/>
        <w:tab w:val="left" w:pos="7920"/>
        <w:tab w:val="left" w:pos="8730"/>
        <w:tab w:val="left" w:pos="9360"/>
        <w:tab w:val="left" w:pos="10080"/>
        <w:tab w:val="left" w:pos="10800"/>
        <w:tab w:val="left" w:pos="11520"/>
      </w:tabs>
      <w:jc w:val="center"/>
      <w:outlineLvl w:val="3"/>
    </w:pPr>
    <w:rPr>
      <w:b/>
      <w:bCs/>
      <w:i/>
      <w:iCs/>
      <w:sz w:val="28"/>
      <w:szCs w:val="28"/>
      <w:u w:val="single"/>
    </w:rPr>
  </w:style>
  <w:style w:type="paragraph" w:styleId="Heading5">
    <w:name w:val="heading 5"/>
    <w:basedOn w:val="Normal"/>
    <w:next w:val="Normal"/>
    <w:qFormat/>
    <w:pPr>
      <w:keepNext/>
      <w:tabs>
        <w:tab w:val="left" w:pos="-720"/>
        <w:tab w:val="left" w:pos="0"/>
        <w:tab w:val="left" w:pos="450"/>
        <w:tab w:val="left" w:pos="1440"/>
        <w:tab w:val="left" w:pos="2160"/>
        <w:tab w:val="left" w:pos="2700"/>
        <w:tab w:val="left" w:pos="3060"/>
        <w:tab w:val="left" w:pos="3600"/>
        <w:tab w:val="left" w:pos="4320"/>
        <w:tab w:val="left" w:pos="5040"/>
        <w:tab w:val="left" w:pos="5760"/>
        <w:tab w:val="left" w:pos="6480"/>
        <w:tab w:val="left" w:pos="7200"/>
        <w:tab w:val="left" w:pos="7920"/>
        <w:tab w:val="left" w:pos="8730"/>
        <w:tab w:val="left" w:pos="9360"/>
        <w:tab w:val="left" w:pos="10080"/>
        <w:tab w:val="left" w:pos="10800"/>
        <w:tab w:val="left" w:pos="11520"/>
      </w:tabs>
      <w:outlineLvl w:val="4"/>
    </w:pPr>
    <w:rPr>
      <w:b/>
      <w:bCs/>
      <w:sz w:val="32"/>
      <w:szCs w:val="32"/>
    </w:rPr>
  </w:style>
  <w:style w:type="paragraph" w:styleId="Heading6">
    <w:name w:val="heading 6"/>
    <w:basedOn w:val="Normal"/>
    <w:next w:val="Normal"/>
    <w:qFormat/>
    <w:pPr>
      <w:keepNext/>
      <w:tabs>
        <w:tab w:val="left" w:pos="-1440"/>
        <w:tab w:val="left" w:pos="-720"/>
        <w:tab w:val="left" w:pos="0"/>
        <w:tab w:val="left" w:pos="720"/>
        <w:tab w:val="left" w:pos="1426"/>
        <w:tab w:val="left" w:pos="2215"/>
        <w:tab w:val="left" w:pos="2916"/>
        <w:tab w:val="left" w:pos="3616"/>
        <w:tab w:val="left" w:pos="4317"/>
        <w:tab w:val="left" w:pos="5018"/>
        <w:tab w:val="left" w:pos="5806"/>
        <w:tab w:val="left" w:pos="6507"/>
        <w:tab w:val="left" w:pos="7208"/>
        <w:tab w:val="left" w:pos="7909"/>
        <w:tab w:val="left" w:pos="8697"/>
        <w:tab w:val="left" w:pos="9398"/>
      </w:tabs>
      <w:ind w:right="-450"/>
      <w:jc w:val="center"/>
      <w:outlineLvl w:val="5"/>
    </w:pPr>
    <w:rPr>
      <w:i/>
      <w:iCs/>
      <w:sz w:val="24"/>
      <w:szCs w:val="24"/>
    </w:rPr>
  </w:style>
  <w:style w:type="paragraph" w:styleId="Heading7">
    <w:name w:val="heading 7"/>
    <w:basedOn w:val="Normal"/>
    <w:next w:val="Normal"/>
    <w:qFormat/>
    <w:pPr>
      <w:keepNext/>
      <w:tabs>
        <w:tab w:val="left" w:pos="-1080"/>
        <w:tab w:val="left" w:pos="-720"/>
        <w:tab w:val="left" w:pos="0"/>
        <w:tab w:val="left" w:pos="540"/>
        <w:tab w:val="left" w:pos="1080"/>
        <w:tab w:val="left" w:pos="1426"/>
        <w:tab w:val="left" w:pos="2215"/>
        <w:tab w:val="left" w:pos="2916"/>
        <w:tab w:val="left" w:pos="3616"/>
        <w:tab w:val="left" w:pos="3960"/>
        <w:tab w:val="left" w:pos="4317"/>
        <w:tab w:val="left" w:pos="5018"/>
        <w:tab w:val="left" w:pos="5806"/>
        <w:tab w:val="left" w:pos="6507"/>
        <w:tab w:val="left" w:pos="7208"/>
        <w:tab w:val="left" w:pos="7909"/>
        <w:tab w:val="left" w:pos="8697"/>
        <w:tab w:val="left" w:pos="9398"/>
      </w:tabs>
      <w:ind w:right="-450"/>
      <w:outlineLvl w:val="6"/>
    </w:pPr>
    <w:rPr>
      <w:b/>
      <w:bCs/>
      <w:sz w:val="24"/>
      <w:szCs w:val="24"/>
      <w:u w:val="single"/>
    </w:rPr>
  </w:style>
  <w:style w:type="paragraph" w:styleId="Heading8">
    <w:name w:val="heading 8"/>
    <w:basedOn w:val="Normal"/>
    <w:next w:val="Normal"/>
    <w:qFormat/>
    <w:pPr>
      <w:keepNext/>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360"/>
      </w:tabs>
      <w:ind w:right="-450" w:firstLine="180"/>
      <w:outlineLvl w:val="7"/>
    </w:pPr>
    <w:rPr>
      <w:sz w:val="24"/>
      <w:szCs w:val="24"/>
    </w:rPr>
  </w:style>
  <w:style w:type="paragraph" w:styleId="Heading9">
    <w:name w:val="heading 9"/>
    <w:basedOn w:val="Normal"/>
    <w:next w:val="Normal"/>
    <w:qFormat/>
    <w:pPr>
      <w:keepNext/>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360"/>
      </w:tabs>
      <w:ind w:left="5040" w:right="-450" w:hanging="4860"/>
      <w:outlineLvl w:val="8"/>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paragraph" w:styleId="DocumentMap">
    <w:name w:val="Document Map"/>
    <w:basedOn w:val="Normal"/>
    <w:semiHidden/>
    <w:pPr>
      <w:shd w:val="clear" w:color="auto" w:fill="000080"/>
    </w:pPr>
    <w:rPr>
      <w:rFonts w:ascii="Tahoma" w:hAnsi="Tahoma" w:cs="Tahoma"/>
    </w:rPr>
  </w:style>
  <w:style w:type="paragraph" w:customStyle="1" w:styleId="1AutoList27">
    <w:name w:val="1AutoList27"/>
    <w:pPr>
      <w:tabs>
        <w:tab w:val="left" w:pos="720"/>
      </w:tabs>
      <w:autoSpaceDE w:val="0"/>
      <w:autoSpaceDN w:val="0"/>
      <w:ind w:left="720" w:hanging="720"/>
    </w:pPr>
    <w:rPr>
      <w:sz w:val="24"/>
      <w:szCs w:val="24"/>
    </w:r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styleId="BodyTextIndent">
    <w:name w:val="Body Text Indent"/>
    <w:basedOn w:val="Normal"/>
    <w:pPr>
      <w:tabs>
        <w:tab w:val="center" w:pos="4680"/>
      </w:tabs>
      <w:jc w:val="both"/>
    </w:pPr>
    <w:rPr>
      <w:i/>
      <w:iCs/>
      <w:sz w:val="22"/>
      <w:szCs w:val="22"/>
    </w:rPr>
  </w:style>
  <w:style w:type="paragraph" w:customStyle="1" w:styleId="Level1">
    <w:name w:val="Level 1"/>
    <w:basedOn w:val="Normal"/>
    <w:pPr>
      <w:widowControl w:val="0"/>
      <w:numPr>
        <w:numId w:val="1"/>
      </w:numPr>
      <w:ind w:left="450" w:hanging="450"/>
      <w:outlineLvl w:val="0"/>
    </w:pPr>
    <w:rPr>
      <w:sz w:val="24"/>
      <w:szCs w:val="24"/>
    </w:rPr>
  </w:style>
  <w:style w:type="paragraph" w:styleId="BodyText">
    <w:name w:val="Body Text"/>
    <w:basedOn w:val="Normal"/>
    <w:pPr>
      <w:tabs>
        <w:tab w:val="left" w:pos="-108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360"/>
      </w:tabs>
      <w:ind w:right="-450"/>
    </w:pPr>
    <w:rPr>
      <w:b/>
      <w:bCs/>
      <w:sz w:val="24"/>
      <w:szCs w:val="24"/>
    </w:rPr>
  </w:style>
  <w:style w:type="paragraph" w:styleId="BlockText">
    <w:name w:val="Block Text"/>
    <w:basedOn w:val="Normal"/>
    <w:pPr>
      <w:tabs>
        <w:tab w:val="left" w:pos="-1080"/>
        <w:tab w:val="left" w:pos="-720"/>
        <w:tab w:val="left" w:pos="18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360"/>
      </w:tabs>
      <w:ind w:left="180" w:right="-450"/>
    </w:pPr>
    <w:rPr>
      <w:sz w:val="24"/>
      <w:szCs w:val="24"/>
    </w:rPr>
  </w:style>
  <w:style w:type="paragraph" w:styleId="BodyText3">
    <w:name w:val="Body Text 3"/>
    <w:basedOn w:val="Normal"/>
    <w:pPr>
      <w:tabs>
        <w:tab w:val="left" w:pos="-792"/>
        <w:tab w:val="left" w:pos="-186"/>
        <w:tab w:val="left" w:pos="360"/>
        <w:tab w:val="left" w:pos="720"/>
        <w:tab w:val="left" w:pos="1254"/>
        <w:tab w:val="left" w:pos="1974"/>
        <w:tab w:val="left" w:pos="2694"/>
        <w:tab w:val="left" w:pos="3414"/>
        <w:tab w:val="left" w:pos="4134"/>
        <w:tab w:val="left" w:pos="4854"/>
        <w:tab w:val="left" w:pos="5574"/>
        <w:tab w:val="left" w:pos="6294"/>
        <w:tab w:val="left" w:pos="7014"/>
        <w:tab w:val="left" w:pos="7734"/>
        <w:tab w:val="left" w:pos="8454"/>
        <w:tab w:val="left" w:pos="9174"/>
        <w:tab w:val="left" w:pos="9894"/>
        <w:tab w:val="left" w:pos="10614"/>
        <w:tab w:val="left" w:pos="11334"/>
      </w:tabs>
    </w:pPr>
    <w:rPr>
      <w:b/>
      <w:bCs/>
      <w:sz w:val="22"/>
      <w:szCs w:val="22"/>
    </w:rPr>
  </w:style>
  <w:style w:type="paragraph" w:styleId="Title">
    <w:name w:val="Title"/>
    <w:basedOn w:val="Normal"/>
    <w:qFormat/>
    <w:pPr>
      <w:tabs>
        <w:tab w:val="center" w:pos="4680"/>
      </w:tabs>
      <w:jc w:val="center"/>
    </w:pPr>
    <w:rPr>
      <w:b/>
      <w:bCs/>
      <w:sz w:val="28"/>
      <w:szCs w:val="28"/>
    </w:rPr>
  </w:style>
  <w:style w:type="paragraph" w:styleId="Subtitle">
    <w:name w:val="Subtitle"/>
    <w:basedOn w:val="Normal"/>
    <w:qFormat/>
    <w:pPr>
      <w:tabs>
        <w:tab w:val="left" w:pos="4680"/>
      </w:tabs>
      <w:jc w:val="center"/>
    </w:pPr>
    <w:rPr>
      <w:b/>
      <w:bCs/>
      <w:sz w:val="28"/>
      <w:szCs w:val="28"/>
    </w:rPr>
  </w:style>
  <w:style w:type="character" w:customStyle="1" w:styleId="HeaderChar">
    <w:name w:val="Header Char"/>
    <w:link w:val="Header"/>
    <w:uiPriority w:val="99"/>
    <w:rsid w:val="00DC3026"/>
  </w:style>
  <w:style w:type="paragraph" w:styleId="ListParagraph">
    <w:name w:val="List Paragraph"/>
    <w:basedOn w:val="Normal"/>
    <w:uiPriority w:val="34"/>
    <w:qFormat/>
    <w:rsid w:val="0009725D"/>
    <w:pPr>
      <w:ind w:left="720"/>
      <w:contextualSpacing/>
    </w:pPr>
  </w:style>
  <w:style w:type="paragraph" w:styleId="BalloonText">
    <w:name w:val="Balloon Text"/>
    <w:basedOn w:val="Normal"/>
    <w:link w:val="BalloonTextChar"/>
    <w:uiPriority w:val="99"/>
    <w:semiHidden/>
    <w:unhideWhenUsed/>
    <w:rsid w:val="00D728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2840"/>
    <w:rPr>
      <w:rFonts w:ascii="Segoe UI" w:hAnsi="Segoe UI" w:cs="Segoe UI"/>
      <w:sz w:val="18"/>
      <w:szCs w:val="18"/>
    </w:rPr>
  </w:style>
  <w:style w:type="character" w:customStyle="1" w:styleId="FooterChar">
    <w:name w:val="Footer Char"/>
    <w:basedOn w:val="DefaultParagraphFont"/>
    <w:link w:val="Footer"/>
    <w:uiPriority w:val="99"/>
    <w:rsid w:val="00BA0017"/>
  </w:style>
  <w:style w:type="table" w:styleId="TableGrid">
    <w:name w:val="Table Grid"/>
    <w:basedOn w:val="TableNormal"/>
    <w:uiPriority w:val="59"/>
    <w:rsid w:val="00B12D56"/>
    <w:pPr>
      <w:widowControl w:val="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46205"/>
    <w:rPr>
      <w:sz w:val="16"/>
      <w:szCs w:val="16"/>
    </w:rPr>
  </w:style>
  <w:style w:type="paragraph" w:styleId="CommentText">
    <w:name w:val="annotation text"/>
    <w:basedOn w:val="Normal"/>
    <w:link w:val="CommentTextChar"/>
    <w:uiPriority w:val="99"/>
    <w:unhideWhenUsed/>
    <w:rsid w:val="00646205"/>
  </w:style>
  <w:style w:type="character" w:customStyle="1" w:styleId="CommentTextChar">
    <w:name w:val="Comment Text Char"/>
    <w:basedOn w:val="DefaultParagraphFont"/>
    <w:link w:val="CommentText"/>
    <w:uiPriority w:val="99"/>
    <w:rsid w:val="00646205"/>
  </w:style>
  <w:style w:type="paragraph" w:styleId="CommentSubject">
    <w:name w:val="annotation subject"/>
    <w:basedOn w:val="CommentText"/>
    <w:next w:val="CommentText"/>
    <w:link w:val="CommentSubjectChar"/>
    <w:uiPriority w:val="99"/>
    <w:semiHidden/>
    <w:unhideWhenUsed/>
    <w:rsid w:val="00646205"/>
    <w:rPr>
      <w:b/>
      <w:bCs/>
    </w:rPr>
  </w:style>
  <w:style w:type="character" w:customStyle="1" w:styleId="CommentSubjectChar">
    <w:name w:val="Comment Subject Char"/>
    <w:basedOn w:val="CommentTextChar"/>
    <w:link w:val="CommentSubject"/>
    <w:uiPriority w:val="99"/>
    <w:semiHidden/>
    <w:rsid w:val="00646205"/>
    <w:rPr>
      <w:b/>
      <w:bCs/>
    </w:rPr>
  </w:style>
  <w:style w:type="character" w:customStyle="1" w:styleId="Szvegtrzs2">
    <w:name w:val="Szövegtörzs (2)_"/>
    <w:link w:val="Szvegtrzs21"/>
    <w:uiPriority w:val="99"/>
    <w:locked/>
    <w:rsid w:val="00040129"/>
    <w:rPr>
      <w:shd w:val="clear" w:color="auto" w:fill="FFFFFF"/>
    </w:rPr>
  </w:style>
  <w:style w:type="paragraph" w:customStyle="1" w:styleId="Szvegtrzs21">
    <w:name w:val="Szövegtörzs (2)1"/>
    <w:basedOn w:val="Normal"/>
    <w:link w:val="Szvegtrzs2"/>
    <w:uiPriority w:val="99"/>
    <w:rsid w:val="00040129"/>
    <w:pPr>
      <w:widowControl w:val="0"/>
      <w:shd w:val="clear" w:color="auto" w:fill="FFFFFF"/>
      <w:autoSpaceDE/>
      <w:autoSpaceDN/>
      <w:spacing w:line="355" w:lineRule="exact"/>
      <w:jc w:val="center"/>
    </w:pPr>
  </w:style>
  <w:style w:type="paragraph" w:styleId="Revision">
    <w:name w:val="Revision"/>
    <w:hidden/>
    <w:uiPriority w:val="99"/>
    <w:semiHidden/>
    <w:rsid w:val="00E625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421</Words>
  <Characters>2593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Draft 11/8/00b</vt:lpstr>
    </vt:vector>
  </TitlesOfParts>
  <Company>OIT/NIH</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11/8/00b</dc:title>
  <dc:subject/>
  <dc:creator>Patrick Herbison</dc:creator>
  <cp:keywords/>
  <cp:lastModifiedBy>Gregory, Eric M</cp:lastModifiedBy>
  <cp:revision>2</cp:revision>
  <cp:lastPrinted>2021-03-24T23:09:00Z</cp:lastPrinted>
  <dcterms:created xsi:type="dcterms:W3CDTF">2022-01-19T14:36:00Z</dcterms:created>
  <dcterms:modified xsi:type="dcterms:W3CDTF">2022-01-19T14:36:00Z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Footer">
    <vt:lpwstr>48435v3</vt:lpwstr>
  </property>
</Properties>
</file>