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BC" w:rsidRDefault="00AF3ABC" w:rsidP="00AF3ABC">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14:anchorId="46A19EDA" wp14:editId="4157D8FA">
            <wp:extent cx="1504950" cy="761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761961"/>
                    </a:xfrm>
                    <a:prstGeom prst="rect">
                      <a:avLst/>
                    </a:prstGeom>
                  </pic:spPr>
                </pic:pic>
              </a:graphicData>
            </a:graphic>
          </wp:inline>
        </w:drawing>
      </w:r>
    </w:p>
    <w:p w:rsidR="00AF3ABC" w:rsidRPr="00AF3ABC" w:rsidRDefault="00AF3ABC" w:rsidP="00AF3ABC">
      <w:pPr>
        <w:jc w:val="center"/>
        <w:rPr>
          <w:rFonts w:ascii="Arial" w:hAnsi="Arial" w:cs="Arial"/>
          <w:b/>
          <w:sz w:val="24"/>
          <w:szCs w:val="24"/>
        </w:rPr>
      </w:pPr>
      <w:r w:rsidRPr="00AF3ABC">
        <w:rPr>
          <w:rFonts w:ascii="Arial" w:hAnsi="Arial" w:cs="Arial"/>
          <w:b/>
          <w:sz w:val="24"/>
          <w:szCs w:val="24"/>
        </w:rPr>
        <w:t>APPENDIX D</w:t>
      </w:r>
    </w:p>
    <w:p w:rsidR="00AF3ABC" w:rsidRPr="00AF3ABC" w:rsidRDefault="00AF3ABC" w:rsidP="00AF3ABC">
      <w:pPr>
        <w:jc w:val="center"/>
        <w:rPr>
          <w:b/>
          <w:sz w:val="24"/>
          <w:szCs w:val="24"/>
        </w:rPr>
      </w:pPr>
      <w:r w:rsidRPr="00AF3ABC">
        <w:rPr>
          <w:b/>
          <w:sz w:val="24"/>
          <w:szCs w:val="24"/>
        </w:rPr>
        <w:t>ELEMENTS OF REVIEW</w:t>
      </w:r>
    </w:p>
    <w:p w:rsidR="00AF3ABC" w:rsidRDefault="00AF3ABC" w:rsidP="00AF3ABC">
      <w:pPr>
        <w:spacing w:after="0" w:line="240" w:lineRule="auto"/>
      </w:pPr>
      <w:r>
        <w:t>The IRB must review your protocol by the following criteria:</w:t>
      </w:r>
    </w:p>
    <w:p w:rsidR="00AF3ABC" w:rsidRDefault="00AF3ABC" w:rsidP="00AF3ABC">
      <w:pPr>
        <w:spacing w:after="0" w:line="240" w:lineRule="auto"/>
      </w:pPr>
    </w:p>
    <w:p w:rsidR="00AF3ABC" w:rsidRDefault="00AF3ABC" w:rsidP="00AF3ABC">
      <w:pPr>
        <w:spacing w:after="0" w:line="240" w:lineRule="auto"/>
      </w:pPr>
      <w:r>
        <w:t>1)</w:t>
      </w:r>
      <w:r>
        <w:tab/>
        <w:t>The Risks to the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p>
    <w:p w:rsidR="00AF3ABC" w:rsidRDefault="00AF3ABC" w:rsidP="00AF3ABC">
      <w:pPr>
        <w:spacing w:after="0" w:line="240" w:lineRule="auto"/>
      </w:pPr>
    </w:p>
    <w:p w:rsidR="00AF3ABC" w:rsidRDefault="00AF3ABC" w:rsidP="00AF3ABC">
      <w:pPr>
        <w:spacing w:after="0" w:line="240" w:lineRule="auto"/>
      </w:pPr>
      <w:r>
        <w:t>2)</w:t>
      </w:r>
      <w:r>
        <w:tab/>
        <w:t>The 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rsidR="00AF3ABC" w:rsidRDefault="00AF3ABC" w:rsidP="00AF3ABC">
      <w:pPr>
        <w:spacing w:after="0" w:line="240" w:lineRule="auto"/>
      </w:pPr>
    </w:p>
    <w:p w:rsidR="00AF3ABC" w:rsidRDefault="00AF3ABC" w:rsidP="00AF3ABC">
      <w:pPr>
        <w:spacing w:after="0" w:line="240" w:lineRule="auto"/>
      </w:pPr>
      <w:r>
        <w:t>3)</w:t>
      </w:r>
      <w:r>
        <w:tab/>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rsidR="00AF3ABC" w:rsidRDefault="00AF3ABC" w:rsidP="00AF3ABC">
      <w:pPr>
        <w:spacing w:after="0" w:line="240" w:lineRule="auto"/>
      </w:pPr>
    </w:p>
    <w:p w:rsidR="00AF3ABC" w:rsidRDefault="00AF3ABC" w:rsidP="00AF3ABC">
      <w:pPr>
        <w:spacing w:after="0" w:line="240" w:lineRule="auto"/>
      </w:pPr>
      <w:r>
        <w:t>4)</w:t>
      </w:r>
      <w:r>
        <w:tab/>
        <w:t>Informed consent will be sought from each prospective subject or the subject's legally authorized representative, in accordance with, and to the extent required by 46.116.</w:t>
      </w:r>
    </w:p>
    <w:p w:rsidR="00AF3ABC" w:rsidRDefault="00AF3ABC" w:rsidP="00AF3ABC">
      <w:pPr>
        <w:spacing w:after="0" w:line="240" w:lineRule="auto"/>
      </w:pPr>
    </w:p>
    <w:p w:rsidR="00AF3ABC" w:rsidRDefault="00AF3ABC" w:rsidP="00AF3ABC">
      <w:pPr>
        <w:spacing w:after="0" w:line="240" w:lineRule="auto"/>
      </w:pPr>
      <w:r>
        <w:t>5)</w:t>
      </w:r>
      <w:r>
        <w:tab/>
        <w:t>Informed consent will be appropriately documented, in accordance with, and to the extent required by 46.117.</w:t>
      </w:r>
    </w:p>
    <w:p w:rsidR="00AF3ABC" w:rsidRDefault="00AF3ABC" w:rsidP="00AF3ABC">
      <w:pPr>
        <w:spacing w:after="0" w:line="240" w:lineRule="auto"/>
      </w:pPr>
    </w:p>
    <w:p w:rsidR="00AF3ABC" w:rsidRDefault="00AF3ABC" w:rsidP="00AF3ABC">
      <w:pPr>
        <w:spacing w:after="0" w:line="240" w:lineRule="auto"/>
      </w:pPr>
      <w:r>
        <w:t>6)</w:t>
      </w:r>
      <w:r>
        <w:tab/>
        <w:t>When appropriate, the research plan makes adequate provisions for monitoring the data collected to ensure the safety of subjects.</w:t>
      </w:r>
    </w:p>
    <w:p w:rsidR="00AF3ABC" w:rsidRDefault="00AF3ABC" w:rsidP="00AF3ABC">
      <w:pPr>
        <w:spacing w:after="0" w:line="240" w:lineRule="auto"/>
      </w:pPr>
    </w:p>
    <w:p w:rsidR="00AF3ABC" w:rsidRDefault="00AF3ABC" w:rsidP="00AF3ABC">
      <w:pPr>
        <w:spacing w:after="0" w:line="240" w:lineRule="auto"/>
      </w:pPr>
      <w:r>
        <w:t>7)</w:t>
      </w:r>
      <w:r>
        <w:tab/>
        <w:t>When appropriate, there are adequate provisions to protect the privacy of subjects and to maintain the confidentiality of data.</w:t>
      </w:r>
    </w:p>
    <w:p w:rsidR="00AF3ABC" w:rsidRDefault="00AF3ABC" w:rsidP="00AF3ABC">
      <w:pPr>
        <w:spacing w:after="0" w:line="240" w:lineRule="auto"/>
      </w:pPr>
    </w:p>
    <w:p w:rsidR="00A0217D" w:rsidRDefault="00AF3ABC" w:rsidP="00AF3ABC">
      <w:pPr>
        <w:spacing w:after="0" w:line="240" w:lineRule="auto"/>
      </w:pPr>
      <w:r>
        <w:t>8)</w:t>
      </w:r>
      <w:r>
        <w:tab/>
        <w:t>Contact, financial and personal relationships with the sponsor must be disclosed, as the IRB is required to assess whether there may be a conflict of interest.</w:t>
      </w:r>
    </w:p>
    <w:sectPr w:rsidR="00A0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BC"/>
    <w:rsid w:val="00A0217D"/>
    <w:rsid w:val="00AF3ABC"/>
    <w:rsid w:val="00B8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F49FE-E0A2-48C8-85AF-6C9E02D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Gessner, Patricia</dc:creator>
  <cp:keywords/>
  <dc:description/>
  <cp:lastModifiedBy>Lenz, Jeffrey Douglas</cp:lastModifiedBy>
  <cp:revision>2</cp:revision>
  <dcterms:created xsi:type="dcterms:W3CDTF">2017-10-12T14:58:00Z</dcterms:created>
  <dcterms:modified xsi:type="dcterms:W3CDTF">2017-10-12T14:58:00Z</dcterms:modified>
</cp:coreProperties>
</file>