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86173E" w14:textId="57F3F486" w:rsidR="00DE45B7" w:rsidRPr="006C4B52" w:rsidRDefault="00075F2B" w:rsidP="00075F2B">
      <w:pPr>
        <w:jc w:val="center"/>
        <w:rPr>
          <w:b/>
          <w:sz w:val="24"/>
          <w:szCs w:val="24"/>
        </w:rPr>
      </w:pPr>
      <w:r>
        <w:rPr>
          <w:noProof/>
          <w:lang w:val="en-US"/>
        </w:rPr>
        <mc:AlternateContent>
          <mc:Choice Requires="wps">
            <w:drawing>
              <wp:anchor distT="45720" distB="45720" distL="114300" distR="114300" simplePos="0" relativeHeight="251659264" behindDoc="0" locked="0" layoutInCell="1" hidden="0" allowOverlap="1" wp14:anchorId="5FEA6FCB" wp14:editId="3FCFA433">
                <wp:simplePos x="0" y="0"/>
                <wp:positionH relativeFrom="margin">
                  <wp:posOffset>0</wp:posOffset>
                </wp:positionH>
                <wp:positionV relativeFrom="paragraph">
                  <wp:posOffset>280670</wp:posOffset>
                </wp:positionV>
                <wp:extent cx="5943600" cy="7239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943600" cy="723900"/>
                        </a:xfrm>
                        <a:prstGeom prst="rect">
                          <a:avLst/>
                        </a:prstGeom>
                        <a:solidFill>
                          <a:srgbClr val="FAD51E"/>
                        </a:solidFill>
                        <a:ln>
                          <a:noFill/>
                        </a:ln>
                      </wps:spPr>
                      <wps:txbx>
                        <w:txbxContent>
                          <w:p w14:paraId="5670F3FC" w14:textId="77777777" w:rsidR="00075F2B" w:rsidRPr="007025D4" w:rsidRDefault="00075F2B" w:rsidP="00075F2B">
                            <w:pPr>
                              <w:spacing w:line="240" w:lineRule="auto"/>
                              <w:jc w:val="center"/>
                              <w:textDirection w:val="btLr"/>
                              <w:rPr>
                                <w:rFonts w:asciiTheme="majorHAnsi" w:hAnsiTheme="majorHAnsi" w:cstheme="majorHAnsi"/>
                                <w:color w:val="000000"/>
                                <w:sz w:val="28"/>
                                <w:szCs w:val="28"/>
                              </w:rPr>
                            </w:pPr>
                            <w:r w:rsidRPr="007025D4">
                              <w:rPr>
                                <w:rFonts w:asciiTheme="majorHAnsi" w:hAnsiTheme="majorHAnsi" w:cstheme="majorHAnsi"/>
                                <w:color w:val="000000"/>
                                <w:sz w:val="28"/>
                                <w:szCs w:val="28"/>
                              </w:rPr>
                              <w:t>Honors College</w:t>
                            </w:r>
                          </w:p>
                          <w:p w14:paraId="464CDFBE" w14:textId="34D48719" w:rsidR="00075F2B" w:rsidRPr="00783687" w:rsidRDefault="006C4B52" w:rsidP="00075F2B">
                            <w:pPr>
                              <w:spacing w:line="240" w:lineRule="auto"/>
                              <w:jc w:val="center"/>
                              <w:textDirection w:val="btLr"/>
                              <w:rPr>
                                <w:rFonts w:asciiTheme="majorHAnsi" w:hAnsiTheme="majorHAnsi" w:cstheme="majorHAnsi"/>
                                <w:color w:val="000000"/>
                                <w:sz w:val="28"/>
                                <w:szCs w:val="28"/>
                              </w:rPr>
                            </w:pPr>
                            <w:r>
                              <w:rPr>
                                <w:rFonts w:asciiTheme="majorHAnsi" w:hAnsiTheme="majorHAnsi" w:cstheme="majorHAnsi"/>
                                <w:b/>
                                <w:color w:val="000000"/>
                                <w:sz w:val="28"/>
                                <w:szCs w:val="28"/>
                              </w:rPr>
                              <w:t xml:space="preserve">Bantivoglio </w:t>
                            </w:r>
                            <w:r w:rsidR="00075F2B" w:rsidRPr="00783687">
                              <w:rPr>
                                <w:rFonts w:asciiTheme="majorHAnsi" w:hAnsiTheme="majorHAnsi" w:cstheme="majorHAnsi"/>
                                <w:b/>
                                <w:color w:val="000000"/>
                                <w:sz w:val="28"/>
                                <w:szCs w:val="28"/>
                              </w:rPr>
                              <w:t>Honors Concentration with Distinction</w:t>
                            </w:r>
                          </w:p>
                          <w:p w14:paraId="0E3043A9" w14:textId="62EC49D1" w:rsidR="00075F2B" w:rsidRPr="00783687" w:rsidRDefault="00075F2B" w:rsidP="00075F2B">
                            <w:pPr>
                              <w:spacing w:line="240" w:lineRule="auto"/>
                              <w:jc w:val="center"/>
                              <w:rPr>
                                <w:rFonts w:asciiTheme="majorHAnsi" w:hAnsiTheme="majorHAnsi" w:cstheme="majorHAnsi"/>
                                <w:b/>
                                <w:sz w:val="28"/>
                                <w:szCs w:val="28"/>
                              </w:rPr>
                            </w:pPr>
                            <w:r w:rsidRPr="00783687">
                              <w:rPr>
                                <w:rFonts w:asciiTheme="majorHAnsi" w:hAnsiTheme="majorHAnsi" w:cstheme="majorHAnsi"/>
                                <w:b/>
                                <w:sz w:val="28"/>
                                <w:szCs w:val="28"/>
                              </w:rPr>
                              <w:t xml:space="preserve">Honors </w:t>
                            </w:r>
                            <w:r>
                              <w:rPr>
                                <w:rFonts w:asciiTheme="majorHAnsi" w:hAnsiTheme="majorHAnsi" w:cstheme="majorHAnsi"/>
                                <w:b/>
                                <w:sz w:val="28"/>
                                <w:szCs w:val="28"/>
                              </w:rPr>
                              <w:t>Capstone Experience (HONR 05401) Syllabus</w:t>
                            </w:r>
                          </w:p>
                          <w:p w14:paraId="6CA05061" w14:textId="77777777" w:rsidR="00075F2B" w:rsidRPr="00321E23" w:rsidRDefault="00075F2B" w:rsidP="00075F2B">
                            <w:pPr>
                              <w:spacing w:line="240" w:lineRule="auto"/>
                              <w:ind w:left="-187" w:hanging="187"/>
                              <w:jc w:val="center"/>
                              <w:textDirection w:val="btLr"/>
                              <w:rPr>
                                <w: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EA6FCB" id="Rectangle 3" o:spid="_x0000_s1026" style="position:absolute;left:0;text-align:left;margin-left:0;margin-top:22.1pt;width:468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" fillcolor="#fad51e" stroked="f">
                <v:textbox inset="2.53958mm,1.2694mm,2.53958mm,1.2694mm">
                  <w:txbxContent>
                    <w:p w14:paraId="5670F3FC" w14:textId="77777777" w:rsidR="00075F2B" w:rsidRPr="007025D4" w:rsidRDefault="00075F2B" w:rsidP="00075F2B">
                      <w:pPr>
                        <w:spacing w:line="240" w:lineRule="auto"/>
                        <w:jc w:val="center"/>
                        <w:textDirection w:val="btLr"/>
                        <w:rPr>
                          <w:rFonts w:asciiTheme="majorHAnsi" w:hAnsiTheme="majorHAnsi" w:cstheme="majorHAnsi"/>
                          <w:color w:val="000000"/>
                          <w:sz w:val="28"/>
                          <w:szCs w:val="28"/>
                        </w:rPr>
                      </w:pPr>
                      <w:r w:rsidRPr="007025D4">
                        <w:rPr>
                          <w:rFonts w:asciiTheme="majorHAnsi" w:hAnsiTheme="majorHAnsi" w:cstheme="majorHAnsi"/>
                          <w:color w:val="000000"/>
                          <w:sz w:val="28"/>
                          <w:szCs w:val="28"/>
                        </w:rPr>
                        <w:t>Honors College</w:t>
                      </w:r>
                    </w:p>
                    <w:p w14:paraId="464CDFBE" w14:textId="34D48719" w:rsidR="00075F2B" w:rsidRPr="00783687" w:rsidRDefault="006C4B52" w:rsidP="00075F2B">
                      <w:pPr>
                        <w:spacing w:line="240" w:lineRule="auto"/>
                        <w:jc w:val="center"/>
                        <w:textDirection w:val="btLr"/>
                        <w:rPr>
                          <w:rFonts w:asciiTheme="majorHAnsi" w:hAnsiTheme="majorHAnsi" w:cstheme="majorHAnsi"/>
                          <w:color w:val="000000"/>
                          <w:sz w:val="28"/>
                          <w:szCs w:val="28"/>
                        </w:rPr>
                      </w:pPr>
                      <w:r>
                        <w:rPr>
                          <w:rFonts w:asciiTheme="majorHAnsi" w:hAnsiTheme="majorHAnsi" w:cstheme="majorHAnsi"/>
                          <w:b/>
                          <w:color w:val="000000"/>
                          <w:sz w:val="28"/>
                          <w:szCs w:val="28"/>
                        </w:rPr>
                        <w:t xml:space="preserve">Bantivoglio </w:t>
                      </w:r>
                      <w:r w:rsidR="00075F2B" w:rsidRPr="00783687">
                        <w:rPr>
                          <w:rFonts w:asciiTheme="majorHAnsi" w:hAnsiTheme="majorHAnsi" w:cstheme="majorHAnsi"/>
                          <w:b/>
                          <w:color w:val="000000"/>
                          <w:sz w:val="28"/>
                          <w:szCs w:val="28"/>
                        </w:rPr>
                        <w:t>Honors Concentration with Distinction</w:t>
                      </w:r>
                    </w:p>
                    <w:p w14:paraId="0E3043A9" w14:textId="62EC49D1" w:rsidR="00075F2B" w:rsidRPr="00783687" w:rsidRDefault="00075F2B" w:rsidP="00075F2B">
                      <w:pPr>
                        <w:spacing w:line="240" w:lineRule="auto"/>
                        <w:jc w:val="center"/>
                        <w:rPr>
                          <w:rFonts w:asciiTheme="majorHAnsi" w:hAnsiTheme="majorHAnsi" w:cstheme="majorHAnsi"/>
                          <w:b/>
                          <w:sz w:val="28"/>
                          <w:szCs w:val="28"/>
                        </w:rPr>
                      </w:pPr>
                      <w:r w:rsidRPr="00783687">
                        <w:rPr>
                          <w:rFonts w:asciiTheme="majorHAnsi" w:hAnsiTheme="majorHAnsi" w:cstheme="majorHAnsi"/>
                          <w:b/>
                          <w:sz w:val="28"/>
                          <w:szCs w:val="28"/>
                        </w:rPr>
                        <w:t xml:space="preserve">Honors </w:t>
                      </w:r>
                      <w:r>
                        <w:rPr>
                          <w:rFonts w:asciiTheme="majorHAnsi" w:hAnsiTheme="majorHAnsi" w:cstheme="majorHAnsi"/>
                          <w:b/>
                          <w:sz w:val="28"/>
                          <w:szCs w:val="28"/>
                        </w:rPr>
                        <w:t>Capstone Experience (HONR 05401) Syllabus</w:t>
                      </w:r>
                    </w:p>
                    <w:p w14:paraId="6CA05061" w14:textId="77777777" w:rsidR="00075F2B" w:rsidRPr="00321E23" w:rsidRDefault="00075F2B" w:rsidP="00075F2B">
                      <w:pPr>
                        <w:spacing w:line="240" w:lineRule="auto"/>
                        <w:ind w:left="-187" w:hanging="187"/>
                        <w:jc w:val="center"/>
                        <w:textDirection w:val="btLr"/>
                        <w:rPr>
                          <w:b/>
                        </w:rPr>
                      </w:pPr>
                    </w:p>
                  </w:txbxContent>
                </v:textbox>
                <w10:wrap type="square" anchorx="margin"/>
              </v:rect>
            </w:pict>
          </mc:Fallback>
        </mc:AlternateContent>
      </w:r>
    </w:p>
    <w:p w14:paraId="46366609" w14:textId="77777777" w:rsidR="00DE45B7" w:rsidRDefault="00DE45B7">
      <w:pPr>
        <w:jc w:val="center"/>
        <w:rPr>
          <w:b/>
          <w:sz w:val="24"/>
          <w:szCs w:val="24"/>
        </w:rPr>
      </w:pPr>
    </w:p>
    <w:p w14:paraId="2FF5502C" w14:textId="77777777" w:rsidR="00DE45B7" w:rsidRDefault="00DE45B7">
      <w:pPr>
        <w:spacing w:line="240" w:lineRule="auto"/>
        <w:rPr>
          <w:sz w:val="24"/>
          <w:szCs w:val="24"/>
        </w:rPr>
      </w:pPr>
    </w:p>
    <w:tbl>
      <w:tblPr>
        <w:tblStyle w:val="a"/>
        <w:tblW w:w="8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5045"/>
      </w:tblGrid>
      <w:tr w:rsidR="00DE45B7" w:rsidRPr="00075F2B" w14:paraId="71D45A0D" w14:textId="77777777">
        <w:trPr>
          <w:jc w:val="center"/>
        </w:trPr>
        <w:tc>
          <w:tcPr>
            <w:tcW w:w="3590" w:type="dxa"/>
            <w:tcBorders>
              <w:bottom w:val="single" w:sz="8" w:space="0" w:color="000000"/>
            </w:tcBorders>
            <w:shd w:val="clear" w:color="auto" w:fill="auto"/>
            <w:tcMar>
              <w:top w:w="100" w:type="dxa"/>
              <w:left w:w="100" w:type="dxa"/>
              <w:bottom w:w="100" w:type="dxa"/>
              <w:right w:w="100" w:type="dxa"/>
            </w:tcMar>
            <w:vAlign w:val="center"/>
          </w:tcPr>
          <w:p w14:paraId="711166D9"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Semester and academic year</w:t>
            </w:r>
          </w:p>
        </w:tc>
        <w:tc>
          <w:tcPr>
            <w:tcW w:w="5045" w:type="dxa"/>
            <w:tcBorders>
              <w:bottom w:val="single" w:sz="8" w:space="0" w:color="000000"/>
            </w:tcBorders>
            <w:shd w:val="clear" w:color="auto" w:fill="auto"/>
            <w:tcMar>
              <w:top w:w="100" w:type="dxa"/>
              <w:left w:w="100" w:type="dxa"/>
              <w:bottom w:w="100" w:type="dxa"/>
              <w:right w:w="100" w:type="dxa"/>
            </w:tcMar>
            <w:vAlign w:val="center"/>
          </w:tcPr>
          <w:p w14:paraId="43A37BE2" w14:textId="77777777" w:rsidR="00DE45B7" w:rsidRPr="00E17E47" w:rsidRDefault="00DE45B7">
            <w:pPr>
              <w:rPr>
                <w:rFonts w:asciiTheme="majorHAnsi" w:hAnsiTheme="majorHAnsi" w:cstheme="majorHAnsi"/>
                <w:b/>
                <w:sz w:val="24"/>
                <w:szCs w:val="24"/>
              </w:rPr>
            </w:pPr>
          </w:p>
        </w:tc>
      </w:tr>
      <w:tr w:rsidR="00DE45B7" w:rsidRPr="00075F2B" w14:paraId="7119280D" w14:textId="77777777" w:rsidTr="007C3E34">
        <w:trPr>
          <w:jc w:val="center"/>
        </w:trPr>
        <w:tc>
          <w:tcPr>
            <w:tcW w:w="8635" w:type="dxa"/>
            <w:gridSpan w:val="2"/>
            <w:tcBorders>
              <w:bottom w:val="single" w:sz="12" w:space="0" w:color="000000"/>
            </w:tcBorders>
            <w:shd w:val="clear" w:color="auto" w:fill="D9D9D9" w:themeFill="background1" w:themeFillShade="D9"/>
            <w:tcMar>
              <w:top w:w="100" w:type="dxa"/>
              <w:left w:w="100" w:type="dxa"/>
              <w:bottom w:w="100" w:type="dxa"/>
              <w:right w:w="100" w:type="dxa"/>
            </w:tcMar>
            <w:vAlign w:val="center"/>
          </w:tcPr>
          <w:p w14:paraId="7A8F9377" w14:textId="607D1D2B" w:rsidR="00DE45B7" w:rsidRPr="00E17E47" w:rsidRDefault="00D67AB5" w:rsidP="007253E0">
            <w:pPr>
              <w:jc w:val="center"/>
              <w:rPr>
                <w:rFonts w:asciiTheme="majorHAnsi" w:hAnsiTheme="majorHAnsi" w:cstheme="majorHAnsi"/>
                <w:b/>
                <w:sz w:val="24"/>
                <w:szCs w:val="24"/>
              </w:rPr>
            </w:pPr>
            <w:r w:rsidRPr="00E17E47">
              <w:rPr>
                <w:rFonts w:asciiTheme="majorHAnsi" w:hAnsiTheme="majorHAnsi" w:cstheme="majorHAnsi"/>
                <w:b/>
                <w:sz w:val="24"/>
                <w:szCs w:val="24"/>
              </w:rPr>
              <w:t xml:space="preserve">Honors </w:t>
            </w:r>
            <w:r w:rsidR="007253E0">
              <w:rPr>
                <w:rFonts w:asciiTheme="majorHAnsi" w:hAnsiTheme="majorHAnsi" w:cstheme="majorHAnsi"/>
                <w:b/>
                <w:sz w:val="24"/>
                <w:szCs w:val="24"/>
              </w:rPr>
              <w:t>with Distinction</w:t>
            </w:r>
            <w:r w:rsidRPr="00E17E47">
              <w:rPr>
                <w:rFonts w:asciiTheme="majorHAnsi" w:hAnsiTheme="majorHAnsi" w:cstheme="majorHAnsi"/>
                <w:b/>
                <w:sz w:val="24"/>
                <w:szCs w:val="24"/>
              </w:rPr>
              <w:t xml:space="preserve"> Coordinator </w:t>
            </w:r>
            <w:r w:rsidR="007C3E34">
              <w:rPr>
                <w:rFonts w:asciiTheme="majorHAnsi" w:hAnsiTheme="majorHAnsi" w:cstheme="majorHAnsi"/>
                <w:b/>
                <w:sz w:val="24"/>
                <w:szCs w:val="24"/>
              </w:rPr>
              <w:t>c</w:t>
            </w:r>
            <w:r w:rsidRPr="00E17E47">
              <w:rPr>
                <w:rFonts w:asciiTheme="majorHAnsi" w:hAnsiTheme="majorHAnsi" w:cstheme="majorHAnsi"/>
                <w:b/>
                <w:sz w:val="24"/>
                <w:szCs w:val="24"/>
              </w:rPr>
              <w:t>ontact information</w:t>
            </w:r>
          </w:p>
        </w:tc>
      </w:tr>
      <w:tr w:rsidR="00DE45B7" w:rsidRPr="00075F2B" w14:paraId="33933474" w14:textId="77777777">
        <w:trPr>
          <w:jc w:val="center"/>
        </w:trPr>
        <w:tc>
          <w:tcPr>
            <w:tcW w:w="3590" w:type="dxa"/>
            <w:tcBorders>
              <w:top w:val="single" w:sz="12" w:space="0" w:color="000000"/>
            </w:tcBorders>
            <w:shd w:val="clear" w:color="auto" w:fill="auto"/>
            <w:tcMar>
              <w:top w:w="100" w:type="dxa"/>
              <w:left w:w="100" w:type="dxa"/>
              <w:bottom w:w="100" w:type="dxa"/>
              <w:right w:w="100" w:type="dxa"/>
            </w:tcMar>
            <w:vAlign w:val="center"/>
          </w:tcPr>
          <w:p w14:paraId="6D22633F"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Professor’s name</w:t>
            </w:r>
          </w:p>
        </w:tc>
        <w:tc>
          <w:tcPr>
            <w:tcW w:w="5045" w:type="dxa"/>
            <w:tcBorders>
              <w:top w:val="single" w:sz="12" w:space="0" w:color="000000"/>
            </w:tcBorders>
            <w:shd w:val="clear" w:color="auto" w:fill="auto"/>
            <w:tcMar>
              <w:top w:w="100" w:type="dxa"/>
              <w:left w:w="100" w:type="dxa"/>
              <w:bottom w:w="100" w:type="dxa"/>
              <w:right w:w="100" w:type="dxa"/>
            </w:tcMar>
            <w:vAlign w:val="center"/>
          </w:tcPr>
          <w:p w14:paraId="5B4650B6" w14:textId="77777777" w:rsidR="00DE45B7" w:rsidRPr="00E17E47" w:rsidRDefault="00DE45B7">
            <w:pPr>
              <w:rPr>
                <w:rFonts w:asciiTheme="majorHAnsi" w:hAnsiTheme="majorHAnsi" w:cstheme="majorHAnsi"/>
                <w:b/>
                <w:sz w:val="24"/>
                <w:szCs w:val="24"/>
              </w:rPr>
            </w:pPr>
          </w:p>
        </w:tc>
      </w:tr>
      <w:tr w:rsidR="00DE45B7" w:rsidRPr="00075F2B" w14:paraId="1E565F8E" w14:textId="77777777">
        <w:trPr>
          <w:jc w:val="center"/>
        </w:trPr>
        <w:tc>
          <w:tcPr>
            <w:tcW w:w="3590" w:type="dxa"/>
            <w:shd w:val="clear" w:color="auto" w:fill="auto"/>
            <w:tcMar>
              <w:top w:w="100" w:type="dxa"/>
              <w:left w:w="100" w:type="dxa"/>
              <w:bottom w:w="100" w:type="dxa"/>
              <w:right w:w="100" w:type="dxa"/>
            </w:tcMar>
            <w:vAlign w:val="center"/>
          </w:tcPr>
          <w:p w14:paraId="315013EB"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Email</w:t>
            </w:r>
          </w:p>
        </w:tc>
        <w:tc>
          <w:tcPr>
            <w:tcW w:w="5045" w:type="dxa"/>
            <w:shd w:val="clear" w:color="auto" w:fill="auto"/>
            <w:tcMar>
              <w:top w:w="100" w:type="dxa"/>
              <w:left w:w="100" w:type="dxa"/>
              <w:bottom w:w="100" w:type="dxa"/>
              <w:right w:w="100" w:type="dxa"/>
            </w:tcMar>
            <w:vAlign w:val="center"/>
          </w:tcPr>
          <w:p w14:paraId="6818E6AD" w14:textId="77777777" w:rsidR="00DE45B7" w:rsidRPr="00E17E47" w:rsidRDefault="00DE45B7">
            <w:pPr>
              <w:rPr>
                <w:rFonts w:asciiTheme="majorHAnsi" w:hAnsiTheme="majorHAnsi" w:cstheme="majorHAnsi"/>
                <w:b/>
                <w:sz w:val="24"/>
                <w:szCs w:val="24"/>
              </w:rPr>
            </w:pPr>
          </w:p>
        </w:tc>
      </w:tr>
      <w:tr w:rsidR="00DE45B7" w:rsidRPr="00075F2B" w14:paraId="4B4FD097" w14:textId="77777777">
        <w:trPr>
          <w:jc w:val="center"/>
        </w:trPr>
        <w:tc>
          <w:tcPr>
            <w:tcW w:w="3590" w:type="dxa"/>
            <w:shd w:val="clear" w:color="auto" w:fill="auto"/>
            <w:tcMar>
              <w:top w:w="100" w:type="dxa"/>
              <w:left w:w="100" w:type="dxa"/>
              <w:bottom w:w="100" w:type="dxa"/>
              <w:right w:w="100" w:type="dxa"/>
            </w:tcMar>
            <w:vAlign w:val="center"/>
          </w:tcPr>
          <w:p w14:paraId="729C82DB"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Phone</w:t>
            </w:r>
          </w:p>
        </w:tc>
        <w:tc>
          <w:tcPr>
            <w:tcW w:w="5045" w:type="dxa"/>
            <w:shd w:val="clear" w:color="auto" w:fill="auto"/>
            <w:tcMar>
              <w:top w:w="100" w:type="dxa"/>
              <w:left w:w="100" w:type="dxa"/>
              <w:bottom w:w="100" w:type="dxa"/>
              <w:right w:w="100" w:type="dxa"/>
            </w:tcMar>
            <w:vAlign w:val="center"/>
          </w:tcPr>
          <w:p w14:paraId="7954F534" w14:textId="77777777" w:rsidR="00DE45B7" w:rsidRPr="00E17E47" w:rsidRDefault="00DE45B7">
            <w:pPr>
              <w:rPr>
                <w:rFonts w:asciiTheme="majorHAnsi" w:hAnsiTheme="majorHAnsi" w:cstheme="majorHAnsi"/>
                <w:b/>
                <w:sz w:val="24"/>
                <w:szCs w:val="24"/>
              </w:rPr>
            </w:pPr>
          </w:p>
        </w:tc>
      </w:tr>
      <w:tr w:rsidR="00DE45B7" w:rsidRPr="00075F2B" w14:paraId="32202E20" w14:textId="77777777">
        <w:trPr>
          <w:jc w:val="center"/>
        </w:trPr>
        <w:tc>
          <w:tcPr>
            <w:tcW w:w="3590" w:type="dxa"/>
            <w:shd w:val="clear" w:color="auto" w:fill="auto"/>
            <w:tcMar>
              <w:top w:w="100" w:type="dxa"/>
              <w:left w:w="100" w:type="dxa"/>
              <w:bottom w:w="100" w:type="dxa"/>
              <w:right w:w="100" w:type="dxa"/>
            </w:tcMar>
            <w:vAlign w:val="center"/>
          </w:tcPr>
          <w:p w14:paraId="5001FEB5"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Office</w:t>
            </w:r>
          </w:p>
        </w:tc>
        <w:tc>
          <w:tcPr>
            <w:tcW w:w="5045" w:type="dxa"/>
            <w:shd w:val="clear" w:color="auto" w:fill="auto"/>
            <w:tcMar>
              <w:top w:w="100" w:type="dxa"/>
              <w:left w:w="100" w:type="dxa"/>
              <w:bottom w:w="100" w:type="dxa"/>
              <w:right w:w="100" w:type="dxa"/>
            </w:tcMar>
            <w:vAlign w:val="center"/>
          </w:tcPr>
          <w:p w14:paraId="77953506" w14:textId="77777777" w:rsidR="00DE45B7" w:rsidRPr="00E17E47" w:rsidRDefault="00DE45B7">
            <w:pPr>
              <w:rPr>
                <w:rFonts w:asciiTheme="majorHAnsi" w:hAnsiTheme="majorHAnsi" w:cstheme="majorHAnsi"/>
                <w:b/>
                <w:sz w:val="24"/>
                <w:szCs w:val="24"/>
              </w:rPr>
            </w:pPr>
          </w:p>
        </w:tc>
      </w:tr>
      <w:tr w:rsidR="00DE45B7" w:rsidRPr="00075F2B" w14:paraId="14732CA8" w14:textId="77777777">
        <w:trPr>
          <w:jc w:val="center"/>
        </w:trPr>
        <w:tc>
          <w:tcPr>
            <w:tcW w:w="3590" w:type="dxa"/>
            <w:shd w:val="clear" w:color="auto" w:fill="auto"/>
            <w:tcMar>
              <w:top w:w="100" w:type="dxa"/>
              <w:left w:w="100" w:type="dxa"/>
              <w:bottom w:w="100" w:type="dxa"/>
              <w:right w:w="100" w:type="dxa"/>
            </w:tcMar>
            <w:vAlign w:val="center"/>
          </w:tcPr>
          <w:p w14:paraId="179660B6" w14:textId="77777777" w:rsidR="00DE45B7" w:rsidRPr="00E17E47" w:rsidRDefault="00D67AB5" w:rsidP="00075F2B">
            <w:pPr>
              <w:jc w:val="right"/>
              <w:rPr>
                <w:rFonts w:asciiTheme="majorHAnsi" w:hAnsiTheme="majorHAnsi" w:cstheme="majorHAnsi"/>
                <w:b/>
                <w:sz w:val="24"/>
                <w:szCs w:val="24"/>
              </w:rPr>
            </w:pPr>
            <w:r w:rsidRPr="00E17E47">
              <w:rPr>
                <w:rFonts w:asciiTheme="majorHAnsi" w:hAnsiTheme="majorHAnsi" w:cstheme="majorHAnsi"/>
                <w:b/>
                <w:sz w:val="24"/>
                <w:szCs w:val="24"/>
              </w:rPr>
              <w:t>Office Hours</w:t>
            </w:r>
          </w:p>
        </w:tc>
        <w:tc>
          <w:tcPr>
            <w:tcW w:w="5045" w:type="dxa"/>
            <w:shd w:val="clear" w:color="auto" w:fill="auto"/>
            <w:tcMar>
              <w:top w:w="100" w:type="dxa"/>
              <w:left w:w="100" w:type="dxa"/>
              <w:bottom w:w="100" w:type="dxa"/>
              <w:right w:w="100" w:type="dxa"/>
            </w:tcMar>
            <w:vAlign w:val="center"/>
          </w:tcPr>
          <w:p w14:paraId="7F08ECD9" w14:textId="77777777" w:rsidR="00DE45B7" w:rsidRPr="00E17E47" w:rsidRDefault="00DE45B7">
            <w:pPr>
              <w:rPr>
                <w:rFonts w:asciiTheme="majorHAnsi" w:hAnsiTheme="majorHAnsi" w:cstheme="majorHAnsi"/>
                <w:b/>
                <w:sz w:val="24"/>
                <w:szCs w:val="24"/>
              </w:rPr>
            </w:pPr>
          </w:p>
        </w:tc>
      </w:tr>
    </w:tbl>
    <w:p w14:paraId="2184EB32" w14:textId="77777777" w:rsidR="00DE45B7" w:rsidRPr="00075F2B" w:rsidRDefault="00DE45B7">
      <w:pPr>
        <w:spacing w:line="240" w:lineRule="auto"/>
        <w:rPr>
          <w:rFonts w:asciiTheme="majorHAnsi" w:hAnsiTheme="majorHAnsi" w:cstheme="majorHAnsi"/>
          <w:b/>
          <w:sz w:val="24"/>
          <w:szCs w:val="24"/>
        </w:rPr>
      </w:pPr>
    </w:p>
    <w:p w14:paraId="033F9F8E" w14:textId="77777777" w:rsidR="00DE45B7" w:rsidRPr="00075F2B" w:rsidRDefault="00D67AB5">
      <w:pPr>
        <w:spacing w:after="120" w:line="240" w:lineRule="auto"/>
        <w:rPr>
          <w:rFonts w:asciiTheme="majorHAnsi" w:hAnsiTheme="majorHAnsi" w:cstheme="majorHAnsi"/>
          <w:b/>
          <w:sz w:val="28"/>
          <w:szCs w:val="28"/>
        </w:rPr>
      </w:pPr>
      <w:r w:rsidRPr="00075F2B">
        <w:rPr>
          <w:rFonts w:asciiTheme="majorHAnsi" w:hAnsiTheme="majorHAnsi" w:cstheme="majorHAnsi"/>
          <w:b/>
          <w:sz w:val="28"/>
          <w:szCs w:val="28"/>
        </w:rPr>
        <w:t>Course Description</w:t>
      </w:r>
    </w:p>
    <w:p w14:paraId="3AD8BB84" w14:textId="70022169" w:rsidR="00DE45B7" w:rsidRPr="00075F2B" w:rsidRDefault="00D67AB5">
      <w:pPr>
        <w:spacing w:after="120" w:line="240" w:lineRule="auto"/>
        <w:rPr>
          <w:rFonts w:asciiTheme="majorHAnsi" w:hAnsiTheme="majorHAnsi" w:cstheme="majorHAnsi"/>
        </w:rPr>
      </w:pPr>
      <w:bookmarkStart w:id="0" w:name="_gjdgxs" w:colFirst="0" w:colLast="0"/>
      <w:bookmarkEnd w:id="0"/>
      <w:r w:rsidRPr="00075F2B">
        <w:rPr>
          <w:rFonts w:asciiTheme="majorHAnsi" w:hAnsiTheme="majorHAnsi" w:cstheme="majorHAnsi"/>
        </w:rPr>
        <w:t xml:space="preserve">This course is designed for Honors students enrolled in the Honors Concentration with Distinction (HWD) and should be taken during both fall and spring semesters during the Senior year, while working on the capstone project. While enrolled in this 1-credit course (per semester), HWD students will work with their Faculty mentor and the Honors </w:t>
      </w:r>
      <w:r w:rsidR="006C4B52">
        <w:rPr>
          <w:rFonts w:asciiTheme="majorHAnsi" w:hAnsiTheme="majorHAnsi" w:cstheme="majorHAnsi"/>
        </w:rPr>
        <w:t>with Distinction</w:t>
      </w:r>
      <w:r w:rsidRPr="00075F2B">
        <w:rPr>
          <w:rFonts w:asciiTheme="majorHAnsi" w:hAnsiTheme="majorHAnsi" w:cstheme="majorHAnsi"/>
        </w:rPr>
        <w:t xml:space="preserve"> Coordinator while engaging in the capstone project. </w:t>
      </w:r>
    </w:p>
    <w:p w14:paraId="279E81E3" w14:textId="2F9A5CCE" w:rsidR="00DE45B7" w:rsidRPr="00075F2B" w:rsidRDefault="00D67AB5">
      <w:pPr>
        <w:spacing w:after="360" w:line="240" w:lineRule="auto"/>
        <w:rPr>
          <w:rFonts w:asciiTheme="majorHAnsi" w:hAnsiTheme="majorHAnsi" w:cstheme="majorHAnsi"/>
        </w:rPr>
      </w:pPr>
      <w:r w:rsidRPr="00075F2B">
        <w:rPr>
          <w:rFonts w:asciiTheme="majorHAnsi" w:hAnsiTheme="majorHAnsi" w:cstheme="majorHAnsi"/>
        </w:rPr>
        <w:t>The capstone project and its products at the end of two semesters will differ among HWD students and disciplines. However, all capstone experiences will culminate in three final products:</w:t>
      </w:r>
      <w:r w:rsidR="006C4B52">
        <w:rPr>
          <w:rFonts w:asciiTheme="majorHAnsi" w:hAnsiTheme="majorHAnsi" w:cstheme="majorHAnsi"/>
        </w:rPr>
        <w:t xml:space="preserve"> a written and/or creative work;</w:t>
      </w:r>
      <w:r w:rsidRPr="00075F2B">
        <w:rPr>
          <w:rFonts w:asciiTheme="majorHAnsi" w:hAnsiTheme="majorHAnsi" w:cstheme="majorHAnsi"/>
        </w:rPr>
        <w:t xml:space="preserve"> a final, </w:t>
      </w:r>
      <w:r w:rsidR="006C4B52">
        <w:rPr>
          <w:rFonts w:asciiTheme="majorHAnsi" w:hAnsiTheme="majorHAnsi" w:cstheme="majorHAnsi"/>
        </w:rPr>
        <w:t>public presentation of the work;</w:t>
      </w:r>
      <w:r w:rsidRPr="00075F2B">
        <w:rPr>
          <w:rFonts w:asciiTheme="majorHAnsi" w:hAnsiTheme="majorHAnsi" w:cstheme="majorHAnsi"/>
        </w:rPr>
        <w:t xml:space="preserve"> and a portfolio reflection. The Honors </w:t>
      </w:r>
      <w:r w:rsidR="006C4B52">
        <w:rPr>
          <w:rFonts w:asciiTheme="majorHAnsi" w:hAnsiTheme="majorHAnsi" w:cstheme="majorHAnsi"/>
        </w:rPr>
        <w:t>with Distinction</w:t>
      </w:r>
      <w:r w:rsidRPr="00075F2B">
        <w:rPr>
          <w:rFonts w:asciiTheme="majorHAnsi" w:hAnsiTheme="majorHAnsi" w:cstheme="majorHAnsi"/>
        </w:rPr>
        <w:t xml:space="preserve"> Coordinator will work with HWD students on the first two of those three final products; the Honors Portfolio Coordinator will </w:t>
      </w:r>
      <w:r w:rsidR="006C4B52">
        <w:rPr>
          <w:rFonts w:asciiTheme="majorHAnsi" w:hAnsiTheme="majorHAnsi" w:cstheme="majorHAnsi"/>
        </w:rPr>
        <w:t>guide</w:t>
      </w:r>
      <w:r w:rsidRPr="00075F2B">
        <w:rPr>
          <w:rFonts w:asciiTheme="majorHAnsi" w:hAnsiTheme="majorHAnsi" w:cstheme="majorHAnsi"/>
        </w:rPr>
        <w:t xml:space="preserve"> HWD students as they complete their portfolio reflections.</w:t>
      </w:r>
    </w:p>
    <w:p w14:paraId="06E99E29" w14:textId="77777777" w:rsidR="00DE45B7" w:rsidRPr="00075F2B" w:rsidRDefault="00D67AB5" w:rsidP="00DC319A">
      <w:pPr>
        <w:spacing w:after="80" w:line="240" w:lineRule="auto"/>
        <w:rPr>
          <w:rFonts w:asciiTheme="majorHAnsi" w:hAnsiTheme="majorHAnsi" w:cstheme="majorHAnsi"/>
          <w:b/>
          <w:sz w:val="28"/>
          <w:szCs w:val="28"/>
        </w:rPr>
      </w:pPr>
      <w:r w:rsidRPr="00075F2B">
        <w:rPr>
          <w:rFonts w:asciiTheme="majorHAnsi" w:hAnsiTheme="majorHAnsi" w:cstheme="majorHAnsi"/>
          <w:b/>
          <w:sz w:val="28"/>
          <w:szCs w:val="28"/>
        </w:rPr>
        <w:t>Course Outline and Meetings</w:t>
      </w:r>
    </w:p>
    <w:p w14:paraId="4B654351" w14:textId="7C88C245" w:rsidR="00DE45B7" w:rsidRPr="00075F2B" w:rsidRDefault="00D67AB5">
      <w:pPr>
        <w:spacing w:after="80" w:line="240" w:lineRule="auto"/>
        <w:rPr>
          <w:rFonts w:asciiTheme="majorHAnsi" w:hAnsiTheme="majorHAnsi" w:cstheme="majorHAnsi"/>
        </w:rPr>
      </w:pPr>
      <w:r w:rsidRPr="00075F2B">
        <w:rPr>
          <w:rFonts w:asciiTheme="majorHAnsi" w:hAnsiTheme="majorHAnsi" w:cstheme="majorHAnsi"/>
        </w:rPr>
        <w:t xml:space="preserve">Students enrolled in this course will be expected to meet at least bi-weekly with their Faculty Mentor and also with the Honors </w:t>
      </w:r>
      <w:r w:rsidR="006C4B52">
        <w:rPr>
          <w:rFonts w:asciiTheme="majorHAnsi" w:hAnsiTheme="majorHAnsi" w:cstheme="majorHAnsi"/>
        </w:rPr>
        <w:t>with Distinction</w:t>
      </w:r>
      <w:r w:rsidRPr="00075F2B">
        <w:rPr>
          <w:rFonts w:asciiTheme="majorHAnsi" w:hAnsiTheme="majorHAnsi" w:cstheme="majorHAnsi"/>
        </w:rPr>
        <w:t xml:space="preserve"> Coordinator, for progress updates and guidance throughout the semester. </w:t>
      </w:r>
    </w:p>
    <w:p w14:paraId="06D44BA7" w14:textId="3E4D13C7" w:rsidR="00DE45B7" w:rsidRPr="00075F2B" w:rsidRDefault="00D67AB5">
      <w:pPr>
        <w:spacing w:after="80" w:line="240" w:lineRule="auto"/>
        <w:rPr>
          <w:rFonts w:asciiTheme="majorHAnsi" w:hAnsiTheme="majorHAnsi" w:cstheme="majorHAnsi"/>
        </w:rPr>
      </w:pPr>
      <w:r w:rsidRPr="00075F2B">
        <w:rPr>
          <w:rFonts w:asciiTheme="majorHAnsi" w:hAnsiTheme="majorHAnsi" w:cstheme="majorHAnsi"/>
        </w:rPr>
        <w:t xml:space="preserve">During the first week of each semester enrolled in this course, students should meet with </w:t>
      </w:r>
      <w:r w:rsidRPr="00075F2B">
        <w:rPr>
          <w:rFonts w:asciiTheme="majorHAnsi" w:hAnsiTheme="majorHAnsi" w:cstheme="majorHAnsi"/>
          <w:u w:val="single"/>
        </w:rPr>
        <w:t>both</w:t>
      </w:r>
      <w:r w:rsidRPr="00075F2B">
        <w:rPr>
          <w:rFonts w:asciiTheme="majorHAnsi" w:hAnsiTheme="majorHAnsi" w:cstheme="majorHAnsi"/>
        </w:rPr>
        <w:t xml:space="preserve"> of these faculty members, to plan a personalized schedule of milestones and deadlines towards completion of the capstone project and producing the three products outlined below. </w:t>
      </w:r>
      <w:r w:rsidRPr="00075F2B">
        <w:rPr>
          <w:rFonts w:asciiTheme="majorHAnsi" w:hAnsiTheme="majorHAnsi" w:cstheme="majorHAnsi"/>
          <w:i/>
        </w:rPr>
        <w:t xml:space="preserve">The requirements for a passing grade in this course should be outlined each semester, and a written contract agreed upon and signed by the student, their capstone project Faculty Mentor, and the Honors </w:t>
      </w:r>
      <w:r w:rsidR="007253E0">
        <w:rPr>
          <w:rFonts w:asciiTheme="majorHAnsi" w:hAnsiTheme="majorHAnsi" w:cstheme="majorHAnsi"/>
          <w:i/>
        </w:rPr>
        <w:t>with Distinction</w:t>
      </w:r>
      <w:r w:rsidRPr="00075F2B">
        <w:rPr>
          <w:rFonts w:asciiTheme="majorHAnsi" w:hAnsiTheme="majorHAnsi" w:cstheme="majorHAnsi"/>
          <w:i/>
        </w:rPr>
        <w:t xml:space="preserve"> Coordinator by the end of the second week of the semester.</w:t>
      </w:r>
      <w:r w:rsidRPr="00075F2B">
        <w:rPr>
          <w:rFonts w:asciiTheme="majorHAnsi" w:hAnsiTheme="majorHAnsi" w:cstheme="majorHAnsi"/>
        </w:rPr>
        <w:t xml:space="preserve"> It is strongly encouraged that this contract be as specific as </w:t>
      </w:r>
      <w:r w:rsidRPr="00075F2B">
        <w:rPr>
          <w:rFonts w:asciiTheme="majorHAnsi" w:hAnsiTheme="majorHAnsi" w:cstheme="majorHAnsi"/>
        </w:rPr>
        <w:lastRenderedPageBreak/>
        <w:t>possible regarding the course goals listed below. The requirements for each of the two semesters enrolled in this course should be different, particularly as the second semester must culminate in the completion of the final products.</w:t>
      </w:r>
    </w:p>
    <w:p w14:paraId="1966F540" w14:textId="77777777" w:rsidR="00DE45B7" w:rsidRPr="00075F2B" w:rsidRDefault="00D67AB5">
      <w:pPr>
        <w:spacing w:after="80" w:line="240" w:lineRule="auto"/>
        <w:rPr>
          <w:rFonts w:asciiTheme="majorHAnsi" w:hAnsiTheme="majorHAnsi" w:cstheme="majorHAnsi"/>
        </w:rPr>
      </w:pPr>
      <w:r w:rsidRPr="00075F2B">
        <w:rPr>
          <w:rFonts w:asciiTheme="majorHAnsi" w:hAnsiTheme="majorHAnsi" w:cstheme="majorHAnsi"/>
        </w:rPr>
        <w:t>The capstone project and its products at the end of two semesters will differ among HWD students and disciplines. However, all capstone experiences will culminate in these final products:</w:t>
      </w:r>
    </w:p>
    <w:p w14:paraId="1DDB58D7" w14:textId="70FA9011" w:rsidR="00DE45B7" w:rsidRPr="00075F2B" w:rsidRDefault="00D67AB5">
      <w:pPr>
        <w:numPr>
          <w:ilvl w:val="0"/>
          <w:numId w:val="2"/>
        </w:numPr>
        <w:pBdr>
          <w:top w:val="nil"/>
          <w:left w:val="nil"/>
          <w:bottom w:val="nil"/>
          <w:right w:val="nil"/>
          <w:between w:val="nil"/>
        </w:pBdr>
        <w:spacing w:after="80" w:line="240" w:lineRule="auto"/>
        <w:rPr>
          <w:rFonts w:asciiTheme="majorHAnsi" w:hAnsiTheme="majorHAnsi" w:cstheme="majorHAnsi"/>
          <w:color w:val="000000"/>
        </w:rPr>
      </w:pPr>
      <w:r w:rsidRPr="00075F2B">
        <w:rPr>
          <w:rFonts w:asciiTheme="majorHAnsi" w:hAnsiTheme="majorHAnsi" w:cstheme="majorHAnsi"/>
          <w:color w:val="000000"/>
        </w:rPr>
        <w:t xml:space="preserve">A </w:t>
      </w:r>
      <w:r w:rsidRPr="00075F2B">
        <w:rPr>
          <w:rFonts w:asciiTheme="majorHAnsi" w:hAnsiTheme="majorHAnsi" w:cstheme="majorHAnsi"/>
          <w:color w:val="000000"/>
          <w:u w:val="single"/>
        </w:rPr>
        <w:t>written and/or creative work</w:t>
      </w:r>
      <w:r w:rsidRPr="00075F2B">
        <w:rPr>
          <w:rFonts w:asciiTheme="majorHAnsi" w:hAnsiTheme="majorHAnsi" w:cstheme="majorHAnsi"/>
          <w:color w:val="000000"/>
        </w:rPr>
        <w:t xml:space="preserve"> typical of a culminating product in the discipline, submitted to the Honors </w:t>
      </w:r>
      <w:r w:rsidR="006C4B52">
        <w:rPr>
          <w:rFonts w:asciiTheme="majorHAnsi" w:hAnsiTheme="majorHAnsi" w:cstheme="majorHAnsi"/>
          <w:color w:val="000000"/>
        </w:rPr>
        <w:t>with Distinction</w:t>
      </w:r>
      <w:r w:rsidRPr="00075F2B">
        <w:rPr>
          <w:rFonts w:asciiTheme="majorHAnsi" w:hAnsiTheme="majorHAnsi" w:cstheme="majorHAnsi"/>
          <w:color w:val="000000"/>
        </w:rPr>
        <w:t xml:space="preserve"> </w:t>
      </w:r>
      <w:r w:rsidRPr="00075F2B">
        <w:rPr>
          <w:rFonts w:asciiTheme="majorHAnsi" w:hAnsiTheme="majorHAnsi" w:cstheme="majorHAnsi"/>
        </w:rPr>
        <w:t>Coordinator and uploaded to Rowan Digital Works (</w:t>
      </w:r>
      <w:hyperlink r:id="rId7">
        <w:r w:rsidRPr="00075F2B">
          <w:rPr>
            <w:rFonts w:asciiTheme="majorHAnsi" w:hAnsiTheme="majorHAnsi" w:cstheme="majorHAnsi"/>
            <w:color w:val="1155CC"/>
            <w:u w:val="single"/>
          </w:rPr>
          <w:t>https://rdw.rowan.edu/</w:t>
        </w:r>
      </w:hyperlink>
      <w:r w:rsidRPr="00075F2B">
        <w:rPr>
          <w:rFonts w:asciiTheme="majorHAnsi" w:hAnsiTheme="majorHAnsi" w:cstheme="majorHAnsi"/>
        </w:rPr>
        <w:t>)</w:t>
      </w:r>
    </w:p>
    <w:p w14:paraId="02EBF99D" w14:textId="410ED269" w:rsidR="00DE45B7" w:rsidRPr="00075F2B" w:rsidRDefault="00D67AB5">
      <w:pPr>
        <w:numPr>
          <w:ilvl w:val="0"/>
          <w:numId w:val="2"/>
        </w:numPr>
        <w:pBdr>
          <w:top w:val="nil"/>
          <w:left w:val="nil"/>
          <w:bottom w:val="nil"/>
          <w:right w:val="nil"/>
          <w:between w:val="nil"/>
        </w:pBdr>
        <w:spacing w:after="80" w:line="240" w:lineRule="auto"/>
        <w:rPr>
          <w:rFonts w:asciiTheme="majorHAnsi" w:hAnsiTheme="majorHAnsi" w:cstheme="majorHAnsi"/>
          <w:color w:val="000000"/>
        </w:rPr>
      </w:pPr>
      <w:r w:rsidRPr="00075F2B">
        <w:rPr>
          <w:rFonts w:asciiTheme="majorHAnsi" w:hAnsiTheme="majorHAnsi" w:cstheme="majorHAnsi"/>
          <w:color w:val="000000"/>
        </w:rPr>
        <w:t xml:space="preserve">A </w:t>
      </w:r>
      <w:r w:rsidRPr="00075F2B">
        <w:rPr>
          <w:rFonts w:asciiTheme="majorHAnsi" w:hAnsiTheme="majorHAnsi" w:cstheme="majorHAnsi"/>
          <w:color w:val="000000"/>
          <w:u w:val="single"/>
        </w:rPr>
        <w:t xml:space="preserve">final, public presentation </w:t>
      </w:r>
      <w:r w:rsidRPr="00075F2B">
        <w:rPr>
          <w:rFonts w:asciiTheme="majorHAnsi" w:hAnsiTheme="majorHAnsi" w:cstheme="majorHAnsi"/>
          <w:color w:val="000000"/>
        </w:rPr>
        <w:t>of the work (e.g. poster or performance at the Rowan University Student Scholars Symposium (RUSSS)</w:t>
      </w:r>
      <w:r w:rsidR="006C4B52" w:rsidRPr="006C4B52">
        <w:rPr>
          <w:rFonts w:asciiTheme="majorHAnsi" w:hAnsiTheme="majorHAnsi" w:cstheme="majorHAnsi"/>
        </w:rPr>
        <w:t xml:space="preserve"> </w:t>
      </w:r>
      <w:r w:rsidR="006C4B52" w:rsidRPr="00B75FA3">
        <w:rPr>
          <w:rFonts w:asciiTheme="majorHAnsi" w:hAnsiTheme="majorHAnsi" w:cstheme="majorHAnsi"/>
        </w:rPr>
        <w:t>(</w:t>
      </w:r>
      <w:hyperlink r:id="rId8">
        <w:r w:rsidR="006C4B52" w:rsidRPr="00B75FA3">
          <w:rPr>
            <w:rFonts w:asciiTheme="majorHAnsi" w:hAnsiTheme="majorHAnsi" w:cstheme="majorHAnsi"/>
            <w:color w:val="0000FF"/>
            <w:u w:val="single"/>
          </w:rPr>
          <w:t>https://sites.rowan.edu/stemcenter/russ/index.html</w:t>
        </w:r>
      </w:hyperlink>
      <w:r w:rsidR="006C4B52">
        <w:rPr>
          <w:rFonts w:asciiTheme="majorHAnsi" w:hAnsiTheme="majorHAnsi" w:cstheme="majorHAnsi"/>
        </w:rPr>
        <w:t>)</w:t>
      </w:r>
    </w:p>
    <w:p w14:paraId="31D3B6C8" w14:textId="77777777" w:rsidR="00DE45B7" w:rsidRPr="00075F2B" w:rsidRDefault="00D67AB5">
      <w:pPr>
        <w:numPr>
          <w:ilvl w:val="0"/>
          <w:numId w:val="2"/>
        </w:numPr>
        <w:pBdr>
          <w:top w:val="nil"/>
          <w:left w:val="nil"/>
          <w:bottom w:val="nil"/>
          <w:right w:val="nil"/>
          <w:between w:val="nil"/>
        </w:pBdr>
        <w:spacing w:after="120" w:line="240" w:lineRule="auto"/>
        <w:rPr>
          <w:rFonts w:asciiTheme="majorHAnsi" w:hAnsiTheme="majorHAnsi" w:cstheme="majorHAnsi"/>
          <w:color w:val="000000"/>
        </w:rPr>
      </w:pPr>
      <w:r w:rsidRPr="00075F2B">
        <w:rPr>
          <w:rFonts w:asciiTheme="majorHAnsi" w:hAnsiTheme="majorHAnsi" w:cstheme="majorHAnsi"/>
          <w:color w:val="000000"/>
        </w:rPr>
        <w:t xml:space="preserve">A </w:t>
      </w:r>
      <w:r w:rsidRPr="00075F2B">
        <w:rPr>
          <w:rFonts w:asciiTheme="majorHAnsi" w:hAnsiTheme="majorHAnsi" w:cstheme="majorHAnsi"/>
          <w:color w:val="000000"/>
          <w:u w:val="single"/>
        </w:rPr>
        <w:t>portfolio reflection</w:t>
      </w:r>
      <w:r w:rsidRPr="00075F2B">
        <w:rPr>
          <w:rFonts w:asciiTheme="majorHAnsi" w:hAnsiTheme="majorHAnsi" w:cstheme="majorHAnsi"/>
          <w:color w:val="000000"/>
        </w:rPr>
        <w:t xml:space="preserve"> that explores their personal growth in higher-order thinking, learning, and skill development during their time in the Honors program, including but not limited to the capstone project</w:t>
      </w:r>
    </w:p>
    <w:p w14:paraId="2217D9B9" w14:textId="77777777" w:rsidR="00DE45B7" w:rsidRPr="00075F2B" w:rsidRDefault="00D67AB5">
      <w:pPr>
        <w:spacing w:after="360" w:line="240" w:lineRule="auto"/>
        <w:rPr>
          <w:rFonts w:asciiTheme="majorHAnsi" w:hAnsiTheme="majorHAnsi" w:cstheme="majorHAnsi"/>
        </w:rPr>
      </w:pPr>
      <w:r w:rsidRPr="00075F2B">
        <w:rPr>
          <w:rFonts w:asciiTheme="majorHAnsi" w:hAnsiTheme="majorHAnsi" w:cstheme="majorHAnsi"/>
        </w:rPr>
        <w:t>The Portfolio reflection will be accomplished during the second semester of the capstone project, and will be accomplished while enrolled in the 1-credit course Honors Portfolio. The Honors Portfolio Coordinator will work with each student as they work on this assignment.</w:t>
      </w:r>
    </w:p>
    <w:p w14:paraId="08084821" w14:textId="77777777" w:rsidR="00DE45B7" w:rsidRPr="00075F2B" w:rsidRDefault="00D67AB5">
      <w:pPr>
        <w:spacing w:after="120" w:line="240" w:lineRule="auto"/>
        <w:rPr>
          <w:rFonts w:asciiTheme="majorHAnsi" w:hAnsiTheme="majorHAnsi" w:cstheme="majorHAnsi"/>
          <w:b/>
        </w:rPr>
      </w:pPr>
      <w:r w:rsidRPr="00075F2B">
        <w:rPr>
          <w:rFonts w:asciiTheme="majorHAnsi" w:hAnsiTheme="majorHAnsi" w:cstheme="majorHAnsi"/>
          <w:b/>
          <w:u w:val="single"/>
        </w:rPr>
        <w:t>First semester enrolled in Honors Capstone Experience – objectives</w:t>
      </w:r>
    </w:p>
    <w:p w14:paraId="40C3DD20" w14:textId="0499168B" w:rsidR="00DE45B7" w:rsidRPr="00075F2B" w:rsidRDefault="00D67AB5">
      <w:pPr>
        <w:spacing w:after="120" w:line="240" w:lineRule="auto"/>
        <w:rPr>
          <w:rFonts w:asciiTheme="majorHAnsi" w:hAnsiTheme="majorHAnsi" w:cstheme="majorHAnsi"/>
        </w:rPr>
      </w:pPr>
      <w:r w:rsidRPr="00075F2B">
        <w:rPr>
          <w:rFonts w:asciiTheme="majorHAnsi" w:hAnsiTheme="majorHAnsi" w:cstheme="majorHAnsi"/>
        </w:rPr>
        <w:t xml:space="preserve">While each student will negotiate a contract for this course with their Faculty Mentor and the Honors </w:t>
      </w:r>
      <w:r w:rsidR="006C4B52">
        <w:rPr>
          <w:rFonts w:asciiTheme="majorHAnsi" w:hAnsiTheme="majorHAnsi" w:cstheme="majorHAnsi"/>
        </w:rPr>
        <w:t>with Distinction</w:t>
      </w:r>
      <w:r w:rsidRPr="00075F2B">
        <w:rPr>
          <w:rFonts w:asciiTheme="majorHAnsi" w:hAnsiTheme="majorHAnsi" w:cstheme="majorHAnsi"/>
        </w:rPr>
        <w:t xml:space="preserve"> Coordinator, outlining objectives to be achieved by the end of the semester, it is advised that a partial draft of the written/creative project be included in the objectives for this semester. The content of that partial draft will vary among students, projects, and disciplines. An example from </w:t>
      </w:r>
      <w:r w:rsidR="006E5656" w:rsidRPr="00075F2B">
        <w:rPr>
          <w:rFonts w:asciiTheme="majorHAnsi" w:hAnsiTheme="majorHAnsi" w:cstheme="majorHAnsi"/>
        </w:rPr>
        <w:t>STEM and Social S</w:t>
      </w:r>
      <w:r w:rsidRPr="00075F2B">
        <w:rPr>
          <w:rFonts w:asciiTheme="majorHAnsi" w:hAnsiTheme="majorHAnsi" w:cstheme="majorHAnsi"/>
        </w:rPr>
        <w:t>ciences</w:t>
      </w:r>
      <w:r w:rsidR="006E5656" w:rsidRPr="00075F2B">
        <w:rPr>
          <w:rFonts w:asciiTheme="majorHAnsi" w:hAnsiTheme="majorHAnsi" w:cstheme="majorHAnsi"/>
        </w:rPr>
        <w:t xml:space="preserve"> fields</w:t>
      </w:r>
      <w:r w:rsidRPr="00075F2B">
        <w:rPr>
          <w:rFonts w:asciiTheme="majorHAnsi" w:hAnsiTheme="majorHAnsi" w:cstheme="majorHAnsi"/>
        </w:rPr>
        <w:t xml:space="preserve"> </w:t>
      </w:r>
      <w:r w:rsidR="001B4C22" w:rsidRPr="00075F2B">
        <w:rPr>
          <w:rFonts w:asciiTheme="majorHAnsi" w:hAnsiTheme="majorHAnsi" w:cstheme="majorHAnsi"/>
        </w:rPr>
        <w:t xml:space="preserve">could be </w:t>
      </w:r>
      <w:r w:rsidRPr="00075F2B">
        <w:rPr>
          <w:rFonts w:asciiTheme="majorHAnsi" w:hAnsiTheme="majorHAnsi" w:cstheme="majorHAnsi"/>
        </w:rPr>
        <w:t xml:space="preserve">a complete draft of both the Introduction and Methods sections of the final research paper. An example from the humanities </w:t>
      </w:r>
      <w:r w:rsidR="001B4C22" w:rsidRPr="00075F2B">
        <w:rPr>
          <w:rFonts w:asciiTheme="majorHAnsi" w:hAnsiTheme="majorHAnsi" w:cstheme="majorHAnsi"/>
        </w:rPr>
        <w:t>could be an annotated bibliography, the research question the student will be answering, and some drafted material of the final paper.</w:t>
      </w:r>
      <w:r w:rsidRPr="00075F2B">
        <w:rPr>
          <w:rFonts w:asciiTheme="majorHAnsi" w:hAnsiTheme="majorHAnsi" w:cstheme="majorHAnsi"/>
        </w:rPr>
        <w:t xml:space="preserve"> </w:t>
      </w:r>
    </w:p>
    <w:p w14:paraId="3506E4E0" w14:textId="77777777" w:rsidR="00DE45B7" w:rsidRPr="00075F2B" w:rsidRDefault="00D67AB5">
      <w:pPr>
        <w:spacing w:after="120" w:line="240" w:lineRule="auto"/>
        <w:rPr>
          <w:rFonts w:asciiTheme="majorHAnsi" w:hAnsiTheme="majorHAnsi" w:cstheme="majorHAnsi"/>
        </w:rPr>
      </w:pPr>
      <w:bookmarkStart w:id="1" w:name="_30j0zll" w:colFirst="0" w:colLast="0"/>
      <w:bookmarkEnd w:id="1"/>
      <w:r w:rsidRPr="00075F2B">
        <w:rPr>
          <w:rFonts w:asciiTheme="majorHAnsi" w:hAnsiTheme="majorHAnsi" w:cstheme="majorHAnsi"/>
        </w:rPr>
        <w:t>The objectives for this first semester should also include progress towards the final presentation. For some students, material progress can be achieved during this first semester, while for others the progress will necessarily be limited to outlining deadlines for significant milestones towards preparing the final presentation, once the capstone project has progressed sufficiently to do so.</w:t>
      </w:r>
    </w:p>
    <w:p w14:paraId="64872D74" w14:textId="77777777" w:rsidR="00DE45B7" w:rsidRPr="00075F2B" w:rsidRDefault="00D67AB5">
      <w:pPr>
        <w:spacing w:after="360" w:line="240" w:lineRule="auto"/>
        <w:rPr>
          <w:rFonts w:asciiTheme="majorHAnsi" w:hAnsiTheme="majorHAnsi" w:cstheme="majorHAnsi"/>
        </w:rPr>
      </w:pPr>
      <w:bookmarkStart w:id="2" w:name="_pf8f1uu5txml" w:colFirst="0" w:colLast="0"/>
      <w:bookmarkEnd w:id="2"/>
      <w:r w:rsidRPr="00075F2B">
        <w:rPr>
          <w:rFonts w:asciiTheme="majorHAnsi" w:hAnsiTheme="majorHAnsi" w:cstheme="majorHAnsi"/>
        </w:rPr>
        <w:t xml:space="preserve">Students working on projects that will require Institutional Review Board (IRB) approval should work with their Faculty Mentor to apply for this approval during this semester, if not (preferably) before the semester begins. Information about Rowan University’s IRB can be found at: </w:t>
      </w:r>
      <w:hyperlink r:id="rId9">
        <w:r w:rsidRPr="00075F2B">
          <w:rPr>
            <w:rFonts w:asciiTheme="majorHAnsi" w:hAnsiTheme="majorHAnsi" w:cstheme="majorHAnsi"/>
            <w:color w:val="1155CC"/>
            <w:u w:val="single"/>
          </w:rPr>
          <w:t>https://research.rowan.edu/officeofresearch/compliance/irb/index.html</w:t>
        </w:r>
      </w:hyperlink>
    </w:p>
    <w:p w14:paraId="30E7B14E" w14:textId="77777777" w:rsidR="00DE45B7" w:rsidRPr="00075F2B" w:rsidRDefault="00D67AB5">
      <w:pPr>
        <w:spacing w:after="120" w:line="240" w:lineRule="auto"/>
        <w:rPr>
          <w:rFonts w:asciiTheme="majorHAnsi" w:hAnsiTheme="majorHAnsi" w:cstheme="majorHAnsi"/>
          <w:b/>
        </w:rPr>
      </w:pPr>
      <w:r w:rsidRPr="00075F2B">
        <w:rPr>
          <w:rFonts w:asciiTheme="majorHAnsi" w:hAnsiTheme="majorHAnsi" w:cstheme="majorHAnsi"/>
          <w:b/>
          <w:u w:val="single"/>
        </w:rPr>
        <w:t>Second semester enrolled in Honors Capstone Experience – objectives</w:t>
      </w:r>
    </w:p>
    <w:p w14:paraId="67462354" w14:textId="049A5BD2" w:rsidR="006E5656" w:rsidRPr="00075F2B" w:rsidRDefault="006E5656">
      <w:pPr>
        <w:spacing w:after="120" w:line="240" w:lineRule="auto"/>
        <w:rPr>
          <w:rFonts w:asciiTheme="majorHAnsi" w:hAnsiTheme="majorHAnsi" w:cstheme="majorHAnsi"/>
        </w:rPr>
      </w:pPr>
      <w:r w:rsidRPr="00075F2B">
        <w:rPr>
          <w:rFonts w:asciiTheme="majorHAnsi" w:hAnsiTheme="majorHAnsi" w:cstheme="majorHAnsi"/>
        </w:rPr>
        <w:t>HWD students must complete the</w:t>
      </w:r>
      <w:r w:rsidR="001B4C22" w:rsidRPr="00075F2B">
        <w:rPr>
          <w:rFonts w:asciiTheme="majorHAnsi" w:hAnsiTheme="majorHAnsi" w:cstheme="majorHAnsi"/>
        </w:rPr>
        <w:t>ir</w:t>
      </w:r>
      <w:r w:rsidRPr="00075F2B">
        <w:rPr>
          <w:rFonts w:asciiTheme="majorHAnsi" w:hAnsiTheme="majorHAnsi" w:cstheme="majorHAnsi"/>
        </w:rPr>
        <w:t xml:space="preserve"> first semester of Honors Capstone Experience with a passing grade before taking the second semester of this course. If this course is not passed after the first semester, the student must return to the Honors Concentration, and will no longer be enrolled in the Honors Concentration with Distinction.</w:t>
      </w:r>
    </w:p>
    <w:p w14:paraId="4389C1F8" w14:textId="29442D3A" w:rsidR="00DE45B7" w:rsidRPr="00075F2B" w:rsidRDefault="00D67AB5">
      <w:pPr>
        <w:spacing w:after="120" w:line="240" w:lineRule="auto"/>
        <w:rPr>
          <w:rFonts w:asciiTheme="majorHAnsi" w:hAnsiTheme="majorHAnsi" w:cstheme="majorHAnsi"/>
        </w:rPr>
      </w:pPr>
      <w:r w:rsidRPr="00075F2B">
        <w:rPr>
          <w:rFonts w:asciiTheme="majorHAnsi" w:hAnsiTheme="majorHAnsi" w:cstheme="majorHAnsi"/>
        </w:rPr>
        <w:t xml:space="preserve">A completed written and/or creative work representing the Honors Capstone Experience project will be due two weeks before the last day of classes in this semester. Students are expected to give their public presentation or performance of their capstone project at the annual Rowan University Student Scholars Symposium (RUSSS) or other venue as deemed appropriate by the Faculty Mentor and the Honors </w:t>
      </w:r>
      <w:r w:rsidR="007253E0">
        <w:rPr>
          <w:rFonts w:asciiTheme="majorHAnsi" w:hAnsiTheme="majorHAnsi" w:cstheme="majorHAnsi"/>
        </w:rPr>
        <w:t xml:space="preserve">with </w:t>
      </w:r>
      <w:r w:rsidR="007253E0">
        <w:rPr>
          <w:rFonts w:asciiTheme="majorHAnsi" w:hAnsiTheme="majorHAnsi" w:cstheme="majorHAnsi"/>
        </w:rPr>
        <w:lastRenderedPageBreak/>
        <w:t>Distinction</w:t>
      </w:r>
      <w:r w:rsidRPr="00075F2B">
        <w:rPr>
          <w:rFonts w:asciiTheme="majorHAnsi" w:hAnsiTheme="majorHAnsi" w:cstheme="majorHAnsi"/>
        </w:rPr>
        <w:t xml:space="preserve"> Coordinator. Completion of these two objectives is required for a passing grade in this course.</w:t>
      </w:r>
    </w:p>
    <w:p w14:paraId="5943F0C0" w14:textId="3D69041C" w:rsidR="0055523C" w:rsidRPr="00075F2B" w:rsidRDefault="0055523C">
      <w:pPr>
        <w:spacing w:after="120" w:line="240" w:lineRule="auto"/>
        <w:rPr>
          <w:rFonts w:asciiTheme="majorHAnsi" w:hAnsiTheme="majorHAnsi" w:cstheme="majorHAnsi"/>
        </w:rPr>
      </w:pPr>
      <w:r w:rsidRPr="00075F2B">
        <w:rPr>
          <w:rFonts w:asciiTheme="majorHAnsi" w:hAnsiTheme="majorHAnsi" w:cstheme="majorHAnsi"/>
        </w:rPr>
        <w:t xml:space="preserve">HWD students are encouraged to submit their final product to the Campbell Library’s Rowan Digital Works for archiving: </w:t>
      </w:r>
      <w:hyperlink r:id="rId10" w:history="1">
        <w:r w:rsidRPr="00075F2B">
          <w:rPr>
            <w:rStyle w:val="Hyperlink"/>
            <w:rFonts w:asciiTheme="majorHAnsi" w:hAnsiTheme="majorHAnsi" w:cstheme="majorHAnsi"/>
          </w:rPr>
          <w:t>https://rdw.rowan.edu/</w:t>
        </w:r>
      </w:hyperlink>
    </w:p>
    <w:p w14:paraId="16E32F9F" w14:textId="77777777" w:rsidR="00DE45B7" w:rsidRPr="00075F2B" w:rsidRDefault="00D67AB5">
      <w:pPr>
        <w:spacing w:after="360" w:line="240" w:lineRule="auto"/>
        <w:rPr>
          <w:rFonts w:asciiTheme="majorHAnsi" w:hAnsiTheme="majorHAnsi" w:cstheme="majorHAnsi"/>
        </w:rPr>
      </w:pPr>
      <w:r w:rsidRPr="00075F2B">
        <w:rPr>
          <w:rFonts w:asciiTheme="majorHAnsi" w:hAnsiTheme="majorHAnsi" w:cstheme="majorHAnsi"/>
        </w:rPr>
        <w:t>The Honors Portfolio requirements for a passing grade are outlined separately in the Honors Portfolio course syllabus.</w:t>
      </w:r>
    </w:p>
    <w:p w14:paraId="24A6A926" w14:textId="7AD89FC2" w:rsidR="00DE45B7" w:rsidRPr="00075F2B" w:rsidRDefault="00D67AB5">
      <w:pPr>
        <w:spacing w:after="120" w:line="240" w:lineRule="auto"/>
        <w:rPr>
          <w:rFonts w:asciiTheme="majorHAnsi" w:hAnsiTheme="majorHAnsi" w:cstheme="majorHAnsi"/>
          <w:b/>
          <w:sz w:val="28"/>
          <w:szCs w:val="28"/>
        </w:rPr>
      </w:pPr>
      <w:r w:rsidRPr="00075F2B">
        <w:rPr>
          <w:rFonts w:asciiTheme="majorHAnsi" w:hAnsiTheme="majorHAnsi" w:cstheme="majorHAnsi"/>
          <w:b/>
          <w:sz w:val="28"/>
          <w:szCs w:val="28"/>
        </w:rPr>
        <w:t xml:space="preserve">Grading </w:t>
      </w:r>
    </w:p>
    <w:p w14:paraId="28B3EE19" w14:textId="3AABAEB4" w:rsidR="00DE45B7" w:rsidRPr="00075F2B" w:rsidRDefault="00D67AB5">
      <w:pPr>
        <w:spacing w:after="120" w:line="240" w:lineRule="auto"/>
        <w:rPr>
          <w:rFonts w:asciiTheme="majorHAnsi" w:hAnsiTheme="majorHAnsi" w:cstheme="majorHAnsi"/>
          <w:color w:val="000000"/>
        </w:rPr>
      </w:pPr>
      <w:r w:rsidRPr="00075F2B">
        <w:rPr>
          <w:rFonts w:asciiTheme="majorHAnsi" w:hAnsiTheme="majorHAnsi" w:cstheme="majorHAnsi"/>
        </w:rPr>
        <w:t xml:space="preserve">This course is </w:t>
      </w:r>
      <w:r w:rsidR="00A82322">
        <w:rPr>
          <w:rFonts w:asciiTheme="majorHAnsi" w:hAnsiTheme="majorHAnsi" w:cstheme="majorHAnsi"/>
        </w:rPr>
        <w:t>graded Pass (P</w:t>
      </w:r>
      <w:r w:rsidRPr="00075F2B">
        <w:rPr>
          <w:rFonts w:asciiTheme="majorHAnsi" w:hAnsiTheme="majorHAnsi" w:cstheme="majorHAnsi"/>
        </w:rPr>
        <w:t>)</w:t>
      </w:r>
      <w:r w:rsidR="00A82322">
        <w:rPr>
          <w:rFonts w:asciiTheme="majorHAnsi" w:hAnsiTheme="majorHAnsi" w:cstheme="majorHAnsi"/>
        </w:rPr>
        <w:t>, No Credit (NC)</w:t>
      </w:r>
      <w:r w:rsidRPr="00075F2B">
        <w:rPr>
          <w:rFonts w:asciiTheme="majorHAnsi" w:hAnsiTheme="majorHAnsi" w:cstheme="majorHAnsi"/>
        </w:rPr>
        <w:t xml:space="preserve">. In order to achieve a passing grade (P) in this course, the Faculty Mentor and Honors </w:t>
      </w:r>
      <w:r w:rsidR="006C4B52">
        <w:rPr>
          <w:rFonts w:asciiTheme="majorHAnsi" w:hAnsiTheme="majorHAnsi" w:cstheme="majorHAnsi"/>
        </w:rPr>
        <w:t>with Distinction</w:t>
      </w:r>
      <w:r w:rsidRPr="00075F2B">
        <w:rPr>
          <w:rFonts w:asciiTheme="majorHAnsi" w:hAnsiTheme="majorHAnsi" w:cstheme="majorHAnsi"/>
        </w:rPr>
        <w:t xml:space="preserve"> </w:t>
      </w:r>
      <w:r w:rsidRPr="00075F2B">
        <w:rPr>
          <w:rFonts w:asciiTheme="majorHAnsi" w:hAnsiTheme="majorHAnsi" w:cstheme="majorHAnsi"/>
          <w:color w:val="000000"/>
        </w:rPr>
        <w:t xml:space="preserve">Coordinator will jointly assess the quality and degree of completion of the semester’s objectives. The objectives used will be those in the contract created and signed at the start of each semester by the HWD student, the Faculty Mentor, and the Honors </w:t>
      </w:r>
      <w:r w:rsidR="006C4B52">
        <w:rPr>
          <w:rFonts w:asciiTheme="majorHAnsi" w:hAnsiTheme="majorHAnsi" w:cstheme="majorHAnsi"/>
          <w:color w:val="000000"/>
        </w:rPr>
        <w:t>with Distinction</w:t>
      </w:r>
      <w:r w:rsidRPr="00075F2B">
        <w:rPr>
          <w:rFonts w:asciiTheme="majorHAnsi" w:hAnsiTheme="majorHAnsi" w:cstheme="majorHAnsi"/>
          <w:color w:val="000000"/>
        </w:rPr>
        <w:t xml:space="preserve"> Coordinator. </w:t>
      </w:r>
      <w:r w:rsidR="00FA4E07" w:rsidRPr="00075F2B">
        <w:rPr>
          <w:rFonts w:asciiTheme="majorHAnsi" w:hAnsiTheme="majorHAnsi" w:cstheme="majorHAnsi"/>
          <w:color w:val="000000"/>
        </w:rPr>
        <w:t>The expectations for achievement of Student Learning Goals should be tailored in the rubric below, depending upon the student’</w:t>
      </w:r>
      <w:r w:rsidR="007227CC" w:rsidRPr="00075F2B">
        <w:rPr>
          <w:rFonts w:asciiTheme="majorHAnsi" w:hAnsiTheme="majorHAnsi" w:cstheme="majorHAnsi"/>
          <w:color w:val="000000"/>
        </w:rPr>
        <w:t>s</w:t>
      </w:r>
      <w:r w:rsidR="00FA4E07" w:rsidRPr="00075F2B">
        <w:rPr>
          <w:rFonts w:asciiTheme="majorHAnsi" w:hAnsiTheme="majorHAnsi" w:cstheme="majorHAnsi"/>
          <w:color w:val="000000"/>
        </w:rPr>
        <w:t xml:space="preserve"> capstone project as well as the semester (first or </w:t>
      </w:r>
      <w:r w:rsidR="001B4C22" w:rsidRPr="00075F2B">
        <w:rPr>
          <w:rFonts w:asciiTheme="majorHAnsi" w:hAnsiTheme="majorHAnsi" w:cstheme="majorHAnsi"/>
          <w:color w:val="000000"/>
        </w:rPr>
        <w:t>second</w:t>
      </w:r>
      <w:r w:rsidR="00FA4E07" w:rsidRPr="00075F2B">
        <w:rPr>
          <w:rFonts w:asciiTheme="majorHAnsi" w:hAnsiTheme="majorHAnsi" w:cstheme="majorHAnsi"/>
          <w:color w:val="000000"/>
        </w:rPr>
        <w:t>) the student is enrolled in this course.</w:t>
      </w:r>
    </w:p>
    <w:p w14:paraId="19C20003" w14:textId="6C99BC18" w:rsidR="00DE45B7" w:rsidRPr="00075F2B" w:rsidRDefault="00D67AB5" w:rsidP="00E22A04">
      <w:pPr>
        <w:spacing w:after="120" w:line="240" w:lineRule="auto"/>
        <w:rPr>
          <w:rFonts w:asciiTheme="majorHAnsi" w:hAnsiTheme="majorHAnsi" w:cstheme="majorHAnsi"/>
          <w:color w:val="000000"/>
        </w:rPr>
      </w:pPr>
      <w:r w:rsidRPr="00075F2B">
        <w:rPr>
          <w:rFonts w:asciiTheme="majorHAnsi" w:hAnsiTheme="majorHAnsi" w:cstheme="majorHAnsi"/>
          <w:color w:val="000000"/>
        </w:rPr>
        <w:t xml:space="preserve">In order for a passing grade (P) to be </w:t>
      </w:r>
      <w:r w:rsidR="001B4C22" w:rsidRPr="00075F2B">
        <w:rPr>
          <w:rFonts w:asciiTheme="majorHAnsi" w:hAnsiTheme="majorHAnsi" w:cstheme="majorHAnsi"/>
          <w:color w:val="000000"/>
        </w:rPr>
        <w:t>earned</w:t>
      </w:r>
      <w:r w:rsidRPr="00075F2B">
        <w:rPr>
          <w:rFonts w:asciiTheme="majorHAnsi" w:hAnsiTheme="majorHAnsi" w:cstheme="majorHAnsi"/>
          <w:color w:val="000000"/>
        </w:rPr>
        <w:t xml:space="preserve"> in the second semester of this course, the student must have submitted a completed written and/or creative work and to have publicly presented or performed the capstone project in an appropriate venue agreed upon by the Faculty Mentor and Honors </w:t>
      </w:r>
      <w:r w:rsidR="006C4B52">
        <w:rPr>
          <w:rFonts w:asciiTheme="majorHAnsi" w:hAnsiTheme="majorHAnsi" w:cstheme="majorHAnsi"/>
          <w:color w:val="000000"/>
        </w:rPr>
        <w:t>with Distinction</w:t>
      </w:r>
      <w:r w:rsidRPr="00075F2B">
        <w:rPr>
          <w:rFonts w:asciiTheme="majorHAnsi" w:hAnsiTheme="majorHAnsi" w:cstheme="majorHAnsi"/>
          <w:color w:val="000000"/>
        </w:rPr>
        <w:t xml:space="preserve"> Coordinator. These products must be completed by the end of the final week of classes.</w:t>
      </w:r>
    </w:p>
    <w:p w14:paraId="7BBD8E4C" w14:textId="6375C7E4" w:rsidR="00E22A04" w:rsidRPr="00075F2B" w:rsidRDefault="00E22A04" w:rsidP="00FF25EC">
      <w:pPr>
        <w:spacing w:after="120" w:line="240" w:lineRule="auto"/>
        <w:rPr>
          <w:rFonts w:asciiTheme="majorHAnsi" w:hAnsiTheme="majorHAnsi" w:cstheme="majorHAnsi"/>
          <w:color w:val="000000"/>
        </w:rPr>
      </w:pPr>
      <w:r w:rsidRPr="00075F2B">
        <w:rPr>
          <w:rFonts w:asciiTheme="majorHAnsi" w:hAnsiTheme="majorHAnsi" w:cstheme="majorHAnsi"/>
          <w:color w:val="000000"/>
        </w:rPr>
        <w:t xml:space="preserve">For either the first or second semester of this course, </w:t>
      </w:r>
      <w:r w:rsidRPr="00075F2B">
        <w:rPr>
          <w:rFonts w:asciiTheme="majorHAnsi" w:hAnsiTheme="majorHAnsi" w:cstheme="majorHAnsi"/>
          <w:b/>
          <w:bCs/>
          <w:color w:val="000000"/>
        </w:rPr>
        <w:t xml:space="preserve">the student must not receive score of 0 (Failed to meet expectations) on more than one Student Learning </w:t>
      </w:r>
      <w:r w:rsidR="00C710CA" w:rsidRPr="00075F2B">
        <w:rPr>
          <w:rFonts w:asciiTheme="majorHAnsi" w:hAnsiTheme="majorHAnsi" w:cstheme="majorHAnsi"/>
          <w:b/>
          <w:bCs/>
          <w:color w:val="000000"/>
        </w:rPr>
        <w:t>Goal</w:t>
      </w:r>
      <w:r w:rsidRPr="00075F2B">
        <w:rPr>
          <w:rFonts w:asciiTheme="majorHAnsi" w:hAnsiTheme="majorHAnsi" w:cstheme="majorHAnsi"/>
          <w:color w:val="000000"/>
        </w:rPr>
        <w:t xml:space="preserve"> as outlined in the rubric agreed upon and signed by the student, their Faculty Mentor, and the Honors Capstone Coordinator.</w:t>
      </w:r>
    </w:p>
    <w:p w14:paraId="38825DC1" w14:textId="5702E350" w:rsidR="00873B1F" w:rsidRPr="00075F2B" w:rsidRDefault="00873B1F" w:rsidP="00DC319A">
      <w:pPr>
        <w:spacing w:after="240" w:line="240" w:lineRule="auto"/>
        <w:rPr>
          <w:rFonts w:asciiTheme="majorHAnsi" w:hAnsiTheme="majorHAnsi" w:cstheme="majorHAnsi"/>
          <w:color w:val="000000"/>
        </w:rPr>
      </w:pPr>
      <w:r w:rsidRPr="00075F2B">
        <w:rPr>
          <w:rFonts w:asciiTheme="majorHAnsi" w:hAnsiTheme="majorHAnsi" w:cstheme="majorHAnsi"/>
          <w:color w:val="000000"/>
        </w:rPr>
        <w:t xml:space="preserve">Students who do not </w:t>
      </w:r>
      <w:r w:rsidR="001B4C22" w:rsidRPr="00075F2B">
        <w:rPr>
          <w:rFonts w:asciiTheme="majorHAnsi" w:hAnsiTheme="majorHAnsi" w:cstheme="majorHAnsi"/>
          <w:color w:val="000000"/>
        </w:rPr>
        <w:t>earn</w:t>
      </w:r>
      <w:r w:rsidRPr="00075F2B">
        <w:rPr>
          <w:rFonts w:asciiTheme="majorHAnsi" w:hAnsiTheme="majorHAnsi" w:cstheme="majorHAnsi"/>
          <w:color w:val="000000"/>
        </w:rPr>
        <w:t xml:space="preserve"> a passing grade in this course will be returned to the Honors </w:t>
      </w:r>
      <w:r w:rsidR="00075F2B">
        <w:rPr>
          <w:rFonts w:asciiTheme="majorHAnsi" w:hAnsiTheme="majorHAnsi" w:cstheme="majorHAnsi"/>
          <w:color w:val="000000"/>
        </w:rPr>
        <w:t xml:space="preserve">Studies </w:t>
      </w:r>
      <w:r w:rsidRPr="00075F2B">
        <w:rPr>
          <w:rFonts w:asciiTheme="majorHAnsi" w:hAnsiTheme="majorHAnsi" w:cstheme="majorHAnsi"/>
          <w:color w:val="000000"/>
        </w:rPr>
        <w:t xml:space="preserve">Concentration, and will no longer be enrolled in the Honors Concentration with Distinction.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1620"/>
        <w:gridCol w:w="1620"/>
        <w:gridCol w:w="1720"/>
      </w:tblGrid>
      <w:tr w:rsidR="00DC319A" w:rsidRPr="00075F2B" w14:paraId="62BD62CA" w14:textId="77777777" w:rsidTr="00075F2B">
        <w:tc>
          <w:tcPr>
            <w:tcW w:w="9360" w:type="dxa"/>
            <w:gridSpan w:val="4"/>
            <w:shd w:val="clear" w:color="auto" w:fill="D9D9D9" w:themeFill="background1" w:themeFillShade="D9"/>
            <w:tcMar>
              <w:top w:w="100" w:type="dxa"/>
              <w:left w:w="100" w:type="dxa"/>
              <w:bottom w:w="100" w:type="dxa"/>
              <w:right w:w="100" w:type="dxa"/>
            </w:tcMar>
          </w:tcPr>
          <w:p w14:paraId="67BCBB79" w14:textId="493EAC83" w:rsidR="00DC319A" w:rsidRPr="00075F2B" w:rsidRDefault="00DC319A" w:rsidP="007760C7">
            <w:pPr>
              <w:widowControl w:val="0"/>
              <w:pBdr>
                <w:top w:val="nil"/>
                <w:left w:val="nil"/>
                <w:bottom w:val="nil"/>
                <w:right w:val="nil"/>
                <w:between w:val="nil"/>
              </w:pBdr>
              <w:spacing w:after="120" w:line="240" w:lineRule="auto"/>
              <w:jc w:val="center"/>
              <w:rPr>
                <w:rFonts w:asciiTheme="majorHAnsi" w:hAnsiTheme="majorHAnsi" w:cstheme="majorHAnsi"/>
                <w:b/>
                <w:bCs/>
                <w:sz w:val="24"/>
                <w:szCs w:val="24"/>
              </w:rPr>
            </w:pPr>
            <w:r w:rsidRPr="00075F2B">
              <w:rPr>
                <w:rFonts w:asciiTheme="majorHAnsi" w:hAnsiTheme="majorHAnsi" w:cstheme="majorHAnsi"/>
                <w:b/>
                <w:bCs/>
                <w:sz w:val="28"/>
                <w:szCs w:val="28"/>
              </w:rPr>
              <w:t xml:space="preserve">Honors Capstone Experience </w:t>
            </w:r>
            <w:r w:rsidR="00075F2B">
              <w:rPr>
                <w:rFonts w:asciiTheme="majorHAnsi" w:hAnsiTheme="majorHAnsi" w:cstheme="majorHAnsi"/>
                <w:b/>
                <w:bCs/>
                <w:sz w:val="28"/>
                <w:szCs w:val="28"/>
              </w:rPr>
              <w:t>R</w:t>
            </w:r>
            <w:r w:rsidRPr="00075F2B">
              <w:rPr>
                <w:rFonts w:asciiTheme="majorHAnsi" w:hAnsiTheme="majorHAnsi" w:cstheme="majorHAnsi"/>
                <w:b/>
                <w:bCs/>
                <w:sz w:val="28"/>
                <w:szCs w:val="28"/>
              </w:rPr>
              <w:t>ubric</w:t>
            </w:r>
          </w:p>
          <w:p w14:paraId="4E71119C"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i/>
                <w:iCs/>
                <w:sz w:val="20"/>
                <w:szCs w:val="20"/>
              </w:rPr>
              <w:t>The Honors Capstone Coordinator should align their ratings in this rubric with the signed contract agreed upon with each student at the start of the semester. This rubric can be tailored to individual students, adding or subtracting Student Learning Goals as appropriate for individual HWD projects. The rubric should also be tailored to the semester (first or second) the student is taking this course.</w:t>
            </w:r>
          </w:p>
        </w:tc>
      </w:tr>
      <w:tr w:rsidR="00DC319A" w:rsidRPr="00075F2B" w14:paraId="312DD88D" w14:textId="77777777" w:rsidTr="00075F2B">
        <w:tc>
          <w:tcPr>
            <w:tcW w:w="4400" w:type="dxa"/>
            <w:shd w:val="clear" w:color="auto" w:fill="D9D9D9" w:themeFill="background1" w:themeFillShade="D9"/>
            <w:tcMar>
              <w:top w:w="100" w:type="dxa"/>
              <w:left w:w="100" w:type="dxa"/>
              <w:bottom w:w="100" w:type="dxa"/>
              <w:right w:w="100" w:type="dxa"/>
            </w:tcMar>
            <w:vAlign w:val="bottom"/>
          </w:tcPr>
          <w:p w14:paraId="1683C669" w14:textId="77777777" w:rsidR="00DC319A" w:rsidRPr="00075F2B" w:rsidRDefault="00DC319A" w:rsidP="007760C7">
            <w:pPr>
              <w:widowControl w:val="0"/>
              <w:spacing w:line="240" w:lineRule="auto"/>
              <w:jc w:val="center"/>
              <w:rPr>
                <w:rFonts w:asciiTheme="majorHAnsi" w:hAnsiTheme="majorHAnsi" w:cstheme="majorHAnsi"/>
              </w:rPr>
            </w:pPr>
            <w:r w:rsidRPr="00075F2B">
              <w:rPr>
                <w:rFonts w:asciiTheme="majorHAnsi" w:hAnsiTheme="majorHAnsi" w:cstheme="majorHAnsi"/>
                <w:b/>
                <w:bCs/>
                <w:sz w:val="24"/>
                <w:szCs w:val="24"/>
              </w:rPr>
              <w:t>Student Learning Goal</w:t>
            </w:r>
          </w:p>
        </w:tc>
        <w:tc>
          <w:tcPr>
            <w:tcW w:w="1620" w:type="dxa"/>
            <w:shd w:val="clear" w:color="auto" w:fill="D9D9D9" w:themeFill="background1" w:themeFillShade="D9"/>
            <w:tcMar>
              <w:top w:w="100" w:type="dxa"/>
              <w:left w:w="100" w:type="dxa"/>
              <w:bottom w:w="100" w:type="dxa"/>
              <w:right w:w="100" w:type="dxa"/>
            </w:tcMar>
            <w:vAlign w:val="bottom"/>
          </w:tcPr>
          <w:p w14:paraId="585F7A9E" w14:textId="77777777" w:rsidR="00DC319A" w:rsidRPr="00075F2B" w:rsidRDefault="00DC319A" w:rsidP="007760C7">
            <w:pPr>
              <w:widowControl w:val="0"/>
              <w:pBdr>
                <w:top w:val="nil"/>
                <w:left w:val="nil"/>
                <w:bottom w:val="nil"/>
                <w:right w:val="nil"/>
                <w:between w:val="nil"/>
              </w:pBdr>
              <w:spacing w:after="80" w:line="240" w:lineRule="auto"/>
              <w:jc w:val="center"/>
              <w:rPr>
                <w:rFonts w:asciiTheme="majorHAnsi" w:hAnsiTheme="majorHAnsi" w:cstheme="majorHAnsi"/>
                <w:b/>
                <w:bCs/>
              </w:rPr>
            </w:pPr>
            <w:r w:rsidRPr="00075F2B">
              <w:rPr>
                <w:rFonts w:asciiTheme="majorHAnsi" w:hAnsiTheme="majorHAnsi" w:cstheme="majorHAnsi"/>
                <w:b/>
                <w:bCs/>
              </w:rPr>
              <w:t>Exceeded expectations</w:t>
            </w:r>
          </w:p>
          <w:p w14:paraId="61EFDC62" w14:textId="77777777" w:rsidR="00DC319A" w:rsidRPr="00075F2B" w:rsidRDefault="00DC319A" w:rsidP="007760C7">
            <w:pPr>
              <w:widowControl w:val="0"/>
              <w:spacing w:line="240" w:lineRule="auto"/>
              <w:jc w:val="center"/>
              <w:rPr>
                <w:rFonts w:asciiTheme="majorHAnsi" w:hAnsiTheme="majorHAnsi" w:cstheme="majorHAnsi"/>
              </w:rPr>
            </w:pPr>
            <w:r w:rsidRPr="00075F2B">
              <w:rPr>
                <w:rFonts w:asciiTheme="majorHAnsi" w:hAnsiTheme="majorHAnsi" w:cstheme="majorHAnsi"/>
                <w:sz w:val="20"/>
                <w:szCs w:val="20"/>
              </w:rPr>
              <w:t>(2 points)</w:t>
            </w:r>
          </w:p>
        </w:tc>
        <w:tc>
          <w:tcPr>
            <w:tcW w:w="1620" w:type="dxa"/>
            <w:shd w:val="clear" w:color="auto" w:fill="D9D9D9" w:themeFill="background1" w:themeFillShade="D9"/>
            <w:tcMar>
              <w:top w:w="100" w:type="dxa"/>
              <w:left w:w="100" w:type="dxa"/>
              <w:bottom w:w="100" w:type="dxa"/>
              <w:right w:w="100" w:type="dxa"/>
            </w:tcMar>
            <w:vAlign w:val="bottom"/>
          </w:tcPr>
          <w:p w14:paraId="49E68566" w14:textId="77777777" w:rsidR="00DC319A" w:rsidRPr="00075F2B" w:rsidRDefault="00DC319A" w:rsidP="007760C7">
            <w:pPr>
              <w:widowControl w:val="0"/>
              <w:pBdr>
                <w:top w:val="nil"/>
                <w:left w:val="nil"/>
                <w:bottom w:val="nil"/>
                <w:right w:val="nil"/>
                <w:between w:val="nil"/>
              </w:pBdr>
              <w:spacing w:after="80" w:line="240" w:lineRule="auto"/>
              <w:jc w:val="center"/>
              <w:rPr>
                <w:rFonts w:asciiTheme="majorHAnsi" w:hAnsiTheme="majorHAnsi" w:cstheme="majorHAnsi"/>
                <w:b/>
                <w:bCs/>
              </w:rPr>
            </w:pPr>
            <w:r w:rsidRPr="00075F2B">
              <w:rPr>
                <w:rFonts w:asciiTheme="majorHAnsi" w:hAnsiTheme="majorHAnsi" w:cstheme="majorHAnsi"/>
                <w:b/>
                <w:bCs/>
              </w:rPr>
              <w:t>Met expectations</w:t>
            </w:r>
          </w:p>
          <w:p w14:paraId="2B98862E" w14:textId="77777777" w:rsidR="00DC319A" w:rsidRPr="00075F2B" w:rsidRDefault="00DC319A" w:rsidP="007760C7">
            <w:pPr>
              <w:widowControl w:val="0"/>
              <w:spacing w:line="240" w:lineRule="auto"/>
              <w:jc w:val="center"/>
              <w:rPr>
                <w:rFonts w:asciiTheme="majorHAnsi" w:hAnsiTheme="majorHAnsi" w:cstheme="majorHAnsi"/>
              </w:rPr>
            </w:pPr>
            <w:r w:rsidRPr="00075F2B">
              <w:rPr>
                <w:rFonts w:asciiTheme="majorHAnsi" w:hAnsiTheme="majorHAnsi" w:cstheme="majorHAnsi"/>
                <w:sz w:val="20"/>
                <w:szCs w:val="20"/>
              </w:rPr>
              <w:t>(1 point)</w:t>
            </w:r>
          </w:p>
        </w:tc>
        <w:tc>
          <w:tcPr>
            <w:tcW w:w="1720" w:type="dxa"/>
            <w:shd w:val="clear" w:color="auto" w:fill="D9D9D9" w:themeFill="background1" w:themeFillShade="D9"/>
            <w:tcMar>
              <w:top w:w="100" w:type="dxa"/>
              <w:left w:w="100" w:type="dxa"/>
              <w:bottom w:w="100" w:type="dxa"/>
              <w:right w:w="100" w:type="dxa"/>
            </w:tcMar>
            <w:vAlign w:val="bottom"/>
          </w:tcPr>
          <w:p w14:paraId="15604A50" w14:textId="77777777" w:rsidR="00DC319A" w:rsidRPr="00075F2B" w:rsidRDefault="00DC319A" w:rsidP="007760C7">
            <w:pPr>
              <w:widowControl w:val="0"/>
              <w:pBdr>
                <w:top w:val="nil"/>
                <w:left w:val="nil"/>
                <w:bottom w:val="nil"/>
                <w:right w:val="nil"/>
                <w:between w:val="nil"/>
              </w:pBdr>
              <w:spacing w:after="80" w:line="240" w:lineRule="auto"/>
              <w:jc w:val="center"/>
              <w:rPr>
                <w:rFonts w:asciiTheme="majorHAnsi" w:hAnsiTheme="majorHAnsi" w:cstheme="majorHAnsi"/>
                <w:b/>
                <w:bCs/>
              </w:rPr>
            </w:pPr>
            <w:r w:rsidRPr="00075F2B">
              <w:rPr>
                <w:rFonts w:asciiTheme="majorHAnsi" w:hAnsiTheme="majorHAnsi" w:cstheme="majorHAnsi"/>
                <w:b/>
                <w:bCs/>
              </w:rPr>
              <w:t>Failed to meet expectations</w:t>
            </w:r>
          </w:p>
          <w:p w14:paraId="2A0F8A00" w14:textId="77777777" w:rsidR="00DC319A" w:rsidRPr="00075F2B" w:rsidRDefault="00DC319A" w:rsidP="007760C7">
            <w:pPr>
              <w:widowControl w:val="0"/>
              <w:spacing w:line="240" w:lineRule="auto"/>
              <w:jc w:val="center"/>
              <w:rPr>
                <w:rFonts w:asciiTheme="majorHAnsi" w:hAnsiTheme="majorHAnsi" w:cstheme="majorHAnsi"/>
              </w:rPr>
            </w:pPr>
            <w:r w:rsidRPr="00075F2B">
              <w:rPr>
                <w:rFonts w:asciiTheme="majorHAnsi" w:hAnsiTheme="majorHAnsi" w:cstheme="majorHAnsi"/>
                <w:sz w:val="20"/>
                <w:szCs w:val="20"/>
              </w:rPr>
              <w:t>(0 points)</w:t>
            </w:r>
          </w:p>
        </w:tc>
      </w:tr>
      <w:tr w:rsidR="00DC319A" w:rsidRPr="00075F2B" w14:paraId="1AB9312F" w14:textId="77777777" w:rsidTr="007760C7">
        <w:trPr>
          <w:trHeight w:val="231"/>
        </w:trPr>
        <w:tc>
          <w:tcPr>
            <w:tcW w:w="9360" w:type="dxa"/>
            <w:gridSpan w:val="4"/>
            <w:shd w:val="clear" w:color="auto" w:fill="D9EAD3"/>
            <w:tcMar>
              <w:top w:w="100" w:type="dxa"/>
              <w:left w:w="100" w:type="dxa"/>
              <w:bottom w:w="100" w:type="dxa"/>
              <w:right w:w="100" w:type="dxa"/>
            </w:tcMar>
          </w:tcPr>
          <w:p w14:paraId="46D955B1" w14:textId="77777777" w:rsidR="00DC319A" w:rsidRPr="00075F2B" w:rsidRDefault="00DC319A" w:rsidP="007760C7">
            <w:pPr>
              <w:spacing w:line="240" w:lineRule="auto"/>
              <w:rPr>
                <w:rFonts w:asciiTheme="majorHAnsi" w:hAnsiTheme="majorHAnsi" w:cstheme="majorHAnsi"/>
                <w:b/>
              </w:rPr>
            </w:pPr>
            <w:r w:rsidRPr="00075F2B">
              <w:rPr>
                <w:rFonts w:asciiTheme="majorHAnsi" w:hAnsiTheme="majorHAnsi" w:cstheme="majorHAnsi"/>
                <w:b/>
              </w:rPr>
              <w:t>Logistics</w:t>
            </w:r>
          </w:p>
        </w:tc>
      </w:tr>
      <w:tr w:rsidR="00DC319A" w:rsidRPr="00075F2B" w14:paraId="54160843" w14:textId="77777777" w:rsidTr="007760C7">
        <w:trPr>
          <w:trHeight w:val="276"/>
        </w:trPr>
        <w:tc>
          <w:tcPr>
            <w:tcW w:w="4400" w:type="dxa"/>
            <w:shd w:val="clear" w:color="auto" w:fill="auto"/>
            <w:tcMar>
              <w:top w:w="100" w:type="dxa"/>
              <w:left w:w="100" w:type="dxa"/>
              <w:bottom w:w="100" w:type="dxa"/>
              <w:right w:w="100" w:type="dxa"/>
            </w:tcMar>
          </w:tcPr>
          <w:p w14:paraId="4DA08F4C" w14:textId="77777777" w:rsidR="00DC319A" w:rsidRPr="00075F2B" w:rsidRDefault="00DC319A" w:rsidP="007760C7">
            <w:pPr>
              <w:spacing w:line="240" w:lineRule="auto"/>
              <w:rPr>
                <w:rFonts w:asciiTheme="majorHAnsi" w:hAnsiTheme="majorHAnsi" w:cstheme="majorHAnsi"/>
                <w:bCs/>
              </w:rPr>
            </w:pPr>
            <w:r w:rsidRPr="00075F2B">
              <w:rPr>
                <w:rFonts w:asciiTheme="majorHAnsi" w:hAnsiTheme="majorHAnsi" w:cstheme="majorHAnsi"/>
                <w:bCs/>
              </w:rPr>
              <w:t>Student produced a signed contract for this course with their Faculty Mentor and the Honors Capstone Coordinator by the required deadline</w:t>
            </w:r>
          </w:p>
        </w:tc>
        <w:tc>
          <w:tcPr>
            <w:tcW w:w="1620" w:type="dxa"/>
            <w:shd w:val="clear" w:color="auto" w:fill="auto"/>
          </w:tcPr>
          <w:p w14:paraId="23A62B6E" w14:textId="77777777" w:rsidR="00DC319A" w:rsidRPr="00075F2B" w:rsidRDefault="00DC319A" w:rsidP="007760C7">
            <w:pPr>
              <w:spacing w:line="240" w:lineRule="auto"/>
              <w:rPr>
                <w:rFonts w:asciiTheme="majorHAnsi" w:hAnsiTheme="majorHAnsi" w:cstheme="majorHAnsi"/>
                <w:b/>
              </w:rPr>
            </w:pPr>
          </w:p>
        </w:tc>
        <w:tc>
          <w:tcPr>
            <w:tcW w:w="1620" w:type="dxa"/>
            <w:shd w:val="clear" w:color="auto" w:fill="auto"/>
          </w:tcPr>
          <w:p w14:paraId="38DCE61D" w14:textId="77777777" w:rsidR="00DC319A" w:rsidRPr="00075F2B" w:rsidRDefault="00DC319A" w:rsidP="007760C7">
            <w:pPr>
              <w:spacing w:line="240" w:lineRule="auto"/>
              <w:rPr>
                <w:rFonts w:asciiTheme="majorHAnsi" w:hAnsiTheme="majorHAnsi" w:cstheme="majorHAnsi"/>
                <w:b/>
              </w:rPr>
            </w:pPr>
          </w:p>
        </w:tc>
        <w:tc>
          <w:tcPr>
            <w:tcW w:w="1720" w:type="dxa"/>
            <w:shd w:val="clear" w:color="auto" w:fill="auto"/>
          </w:tcPr>
          <w:p w14:paraId="0D74C77F" w14:textId="77777777" w:rsidR="00DC319A" w:rsidRPr="00075F2B" w:rsidRDefault="00DC319A" w:rsidP="007760C7">
            <w:pPr>
              <w:spacing w:line="240" w:lineRule="auto"/>
              <w:rPr>
                <w:rFonts w:asciiTheme="majorHAnsi" w:hAnsiTheme="majorHAnsi" w:cstheme="majorHAnsi"/>
                <w:b/>
              </w:rPr>
            </w:pPr>
          </w:p>
        </w:tc>
      </w:tr>
      <w:tr w:rsidR="00DC319A" w:rsidRPr="00075F2B" w14:paraId="65618A2F" w14:textId="77777777" w:rsidTr="007760C7">
        <w:trPr>
          <w:trHeight w:val="276"/>
        </w:trPr>
        <w:tc>
          <w:tcPr>
            <w:tcW w:w="4400" w:type="dxa"/>
            <w:shd w:val="clear" w:color="auto" w:fill="auto"/>
            <w:tcMar>
              <w:top w:w="100" w:type="dxa"/>
              <w:left w:w="100" w:type="dxa"/>
              <w:bottom w:w="100" w:type="dxa"/>
              <w:right w:w="100" w:type="dxa"/>
            </w:tcMar>
          </w:tcPr>
          <w:p w14:paraId="6C47C3DC" w14:textId="77777777" w:rsidR="00DC319A" w:rsidRPr="00075F2B" w:rsidRDefault="00DC319A" w:rsidP="007760C7">
            <w:pPr>
              <w:spacing w:line="240" w:lineRule="auto"/>
              <w:rPr>
                <w:rFonts w:asciiTheme="majorHAnsi" w:hAnsiTheme="majorHAnsi" w:cstheme="majorHAnsi"/>
                <w:bCs/>
              </w:rPr>
            </w:pPr>
            <w:r w:rsidRPr="00075F2B">
              <w:rPr>
                <w:rFonts w:asciiTheme="majorHAnsi" w:hAnsiTheme="majorHAnsi" w:cstheme="majorHAnsi"/>
                <w:bCs/>
              </w:rPr>
              <w:t>Student met the milestones outlined in their signed contract by the agreed-upon deadlines</w:t>
            </w:r>
          </w:p>
        </w:tc>
        <w:tc>
          <w:tcPr>
            <w:tcW w:w="1620" w:type="dxa"/>
            <w:shd w:val="clear" w:color="auto" w:fill="auto"/>
          </w:tcPr>
          <w:p w14:paraId="1831C0BE" w14:textId="77777777" w:rsidR="00DC319A" w:rsidRPr="00075F2B" w:rsidRDefault="00DC319A" w:rsidP="007760C7">
            <w:pPr>
              <w:spacing w:line="240" w:lineRule="auto"/>
              <w:rPr>
                <w:rFonts w:asciiTheme="majorHAnsi" w:hAnsiTheme="majorHAnsi" w:cstheme="majorHAnsi"/>
                <w:b/>
              </w:rPr>
            </w:pPr>
          </w:p>
        </w:tc>
        <w:tc>
          <w:tcPr>
            <w:tcW w:w="1620" w:type="dxa"/>
            <w:shd w:val="clear" w:color="auto" w:fill="auto"/>
          </w:tcPr>
          <w:p w14:paraId="47BBE934" w14:textId="77777777" w:rsidR="00DC319A" w:rsidRPr="00075F2B" w:rsidRDefault="00DC319A" w:rsidP="007760C7">
            <w:pPr>
              <w:spacing w:line="240" w:lineRule="auto"/>
              <w:rPr>
                <w:rFonts w:asciiTheme="majorHAnsi" w:hAnsiTheme="majorHAnsi" w:cstheme="majorHAnsi"/>
                <w:b/>
              </w:rPr>
            </w:pPr>
          </w:p>
        </w:tc>
        <w:tc>
          <w:tcPr>
            <w:tcW w:w="1720" w:type="dxa"/>
            <w:shd w:val="clear" w:color="auto" w:fill="auto"/>
          </w:tcPr>
          <w:p w14:paraId="0EEE41DE" w14:textId="77777777" w:rsidR="00DC319A" w:rsidRPr="00075F2B" w:rsidRDefault="00DC319A" w:rsidP="007760C7">
            <w:pPr>
              <w:spacing w:line="240" w:lineRule="auto"/>
              <w:rPr>
                <w:rFonts w:asciiTheme="majorHAnsi" w:hAnsiTheme="majorHAnsi" w:cstheme="majorHAnsi"/>
                <w:b/>
              </w:rPr>
            </w:pPr>
          </w:p>
        </w:tc>
      </w:tr>
      <w:tr w:rsidR="00DC319A" w:rsidRPr="00075F2B" w14:paraId="7942DEF5" w14:textId="77777777" w:rsidTr="007760C7">
        <w:trPr>
          <w:trHeight w:val="276"/>
        </w:trPr>
        <w:tc>
          <w:tcPr>
            <w:tcW w:w="9360" w:type="dxa"/>
            <w:gridSpan w:val="4"/>
            <w:shd w:val="clear" w:color="auto" w:fill="D9EAD3"/>
            <w:tcMar>
              <w:top w:w="100" w:type="dxa"/>
              <w:left w:w="100" w:type="dxa"/>
              <w:bottom w:w="100" w:type="dxa"/>
              <w:right w:w="100" w:type="dxa"/>
            </w:tcMar>
          </w:tcPr>
          <w:p w14:paraId="69FF112D" w14:textId="77777777" w:rsidR="00DC319A" w:rsidRPr="00075F2B" w:rsidRDefault="00DC319A" w:rsidP="007760C7">
            <w:pPr>
              <w:spacing w:line="240" w:lineRule="auto"/>
              <w:rPr>
                <w:rFonts w:asciiTheme="majorHAnsi" w:hAnsiTheme="majorHAnsi" w:cstheme="majorHAnsi"/>
              </w:rPr>
            </w:pPr>
            <w:r w:rsidRPr="00075F2B">
              <w:rPr>
                <w:rFonts w:asciiTheme="majorHAnsi" w:hAnsiTheme="majorHAnsi" w:cstheme="majorHAnsi"/>
                <w:b/>
              </w:rPr>
              <w:lastRenderedPageBreak/>
              <w:t xml:space="preserve">Written and/or creative work </w:t>
            </w:r>
            <w:r w:rsidRPr="00075F2B">
              <w:rPr>
                <w:rFonts w:asciiTheme="majorHAnsi" w:hAnsiTheme="majorHAnsi" w:cstheme="majorHAnsi"/>
              </w:rPr>
              <w:t xml:space="preserve">typical of a culminating product in the discipline </w:t>
            </w:r>
          </w:p>
        </w:tc>
      </w:tr>
      <w:tr w:rsidR="00DC319A" w:rsidRPr="00075F2B" w14:paraId="2F9E4AAA" w14:textId="77777777" w:rsidTr="007760C7">
        <w:tc>
          <w:tcPr>
            <w:tcW w:w="4400" w:type="dxa"/>
            <w:shd w:val="clear" w:color="auto" w:fill="auto"/>
            <w:tcMar>
              <w:top w:w="100" w:type="dxa"/>
              <w:left w:w="100" w:type="dxa"/>
              <w:bottom w:w="100" w:type="dxa"/>
              <w:right w:w="100" w:type="dxa"/>
            </w:tcMar>
          </w:tcPr>
          <w:p w14:paraId="157067A0"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rPr>
              <w:t>Student produced a final product that demonstrates original work as defined by the requirements of the field</w:t>
            </w:r>
          </w:p>
        </w:tc>
        <w:tc>
          <w:tcPr>
            <w:tcW w:w="1620" w:type="dxa"/>
            <w:shd w:val="clear" w:color="auto" w:fill="auto"/>
            <w:tcMar>
              <w:top w:w="100" w:type="dxa"/>
              <w:left w:w="100" w:type="dxa"/>
              <w:bottom w:w="100" w:type="dxa"/>
              <w:right w:w="100" w:type="dxa"/>
            </w:tcMar>
          </w:tcPr>
          <w:p w14:paraId="14441A1A" w14:textId="77777777" w:rsidR="00DC319A" w:rsidRPr="00075F2B" w:rsidRDefault="00DC319A" w:rsidP="007760C7">
            <w:pPr>
              <w:widowControl w:val="0"/>
              <w:spacing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13AA1B09" w14:textId="77777777" w:rsidR="00DC319A" w:rsidRPr="00075F2B" w:rsidRDefault="00DC319A" w:rsidP="007760C7">
            <w:pPr>
              <w:widowControl w:val="0"/>
              <w:spacing w:line="240" w:lineRule="auto"/>
              <w:rPr>
                <w:rFonts w:asciiTheme="majorHAnsi" w:hAnsiTheme="majorHAnsi" w:cstheme="majorHAnsi"/>
              </w:rPr>
            </w:pPr>
          </w:p>
        </w:tc>
        <w:tc>
          <w:tcPr>
            <w:tcW w:w="1720" w:type="dxa"/>
            <w:shd w:val="clear" w:color="auto" w:fill="auto"/>
            <w:tcMar>
              <w:top w:w="100" w:type="dxa"/>
              <w:left w:w="100" w:type="dxa"/>
              <w:bottom w:w="100" w:type="dxa"/>
              <w:right w:w="100" w:type="dxa"/>
            </w:tcMar>
          </w:tcPr>
          <w:p w14:paraId="7FDBD599" w14:textId="77777777" w:rsidR="00DC319A" w:rsidRPr="00075F2B" w:rsidRDefault="00DC319A" w:rsidP="007760C7">
            <w:pPr>
              <w:widowControl w:val="0"/>
              <w:spacing w:line="240" w:lineRule="auto"/>
              <w:rPr>
                <w:rFonts w:asciiTheme="majorHAnsi" w:hAnsiTheme="majorHAnsi" w:cstheme="majorHAnsi"/>
              </w:rPr>
            </w:pPr>
          </w:p>
        </w:tc>
      </w:tr>
      <w:tr w:rsidR="00DC319A" w:rsidRPr="00075F2B" w14:paraId="3C6C213C" w14:textId="77777777" w:rsidTr="007760C7">
        <w:tc>
          <w:tcPr>
            <w:tcW w:w="4400" w:type="dxa"/>
            <w:shd w:val="clear" w:color="auto" w:fill="auto"/>
            <w:tcMar>
              <w:top w:w="100" w:type="dxa"/>
              <w:left w:w="100" w:type="dxa"/>
              <w:bottom w:w="100" w:type="dxa"/>
              <w:right w:w="100" w:type="dxa"/>
            </w:tcMar>
          </w:tcPr>
          <w:p w14:paraId="66A32DCD"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rPr>
              <w:t xml:space="preserve">Final product was professionally and appropriately produced </w:t>
            </w:r>
          </w:p>
        </w:tc>
        <w:tc>
          <w:tcPr>
            <w:tcW w:w="1620" w:type="dxa"/>
            <w:shd w:val="clear" w:color="auto" w:fill="auto"/>
            <w:tcMar>
              <w:top w:w="100" w:type="dxa"/>
              <w:left w:w="100" w:type="dxa"/>
              <w:bottom w:w="100" w:type="dxa"/>
              <w:right w:w="100" w:type="dxa"/>
            </w:tcMar>
          </w:tcPr>
          <w:p w14:paraId="1D210DB5" w14:textId="77777777" w:rsidR="00DC319A" w:rsidRPr="00075F2B" w:rsidRDefault="00DC319A" w:rsidP="007760C7">
            <w:pPr>
              <w:widowControl w:val="0"/>
              <w:spacing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18179260" w14:textId="77777777" w:rsidR="00DC319A" w:rsidRPr="00075F2B" w:rsidRDefault="00DC319A" w:rsidP="007760C7">
            <w:pPr>
              <w:widowControl w:val="0"/>
              <w:spacing w:line="240" w:lineRule="auto"/>
              <w:rPr>
                <w:rFonts w:asciiTheme="majorHAnsi" w:hAnsiTheme="majorHAnsi" w:cstheme="majorHAnsi"/>
              </w:rPr>
            </w:pPr>
          </w:p>
        </w:tc>
        <w:tc>
          <w:tcPr>
            <w:tcW w:w="1720" w:type="dxa"/>
            <w:shd w:val="clear" w:color="auto" w:fill="auto"/>
            <w:tcMar>
              <w:top w:w="100" w:type="dxa"/>
              <w:left w:w="100" w:type="dxa"/>
              <w:bottom w:w="100" w:type="dxa"/>
              <w:right w:w="100" w:type="dxa"/>
            </w:tcMar>
          </w:tcPr>
          <w:p w14:paraId="5B573A80" w14:textId="77777777" w:rsidR="00DC319A" w:rsidRPr="00075F2B" w:rsidRDefault="00DC319A" w:rsidP="007760C7">
            <w:pPr>
              <w:widowControl w:val="0"/>
              <w:spacing w:line="240" w:lineRule="auto"/>
              <w:rPr>
                <w:rFonts w:asciiTheme="majorHAnsi" w:hAnsiTheme="majorHAnsi" w:cstheme="majorHAnsi"/>
              </w:rPr>
            </w:pPr>
          </w:p>
        </w:tc>
      </w:tr>
      <w:tr w:rsidR="00DC319A" w:rsidRPr="00075F2B" w14:paraId="33AA4704" w14:textId="77777777" w:rsidTr="007760C7">
        <w:tc>
          <w:tcPr>
            <w:tcW w:w="4400" w:type="dxa"/>
            <w:shd w:val="clear" w:color="auto" w:fill="auto"/>
            <w:tcMar>
              <w:top w:w="100" w:type="dxa"/>
              <w:left w:w="100" w:type="dxa"/>
              <w:bottom w:w="100" w:type="dxa"/>
              <w:right w:w="100" w:type="dxa"/>
            </w:tcMar>
          </w:tcPr>
          <w:p w14:paraId="1B43C162"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rPr>
              <w:t>Final product was uploaded to Rowan Digital Works with the Campbell Library</w:t>
            </w:r>
          </w:p>
        </w:tc>
        <w:tc>
          <w:tcPr>
            <w:tcW w:w="1620" w:type="dxa"/>
            <w:shd w:val="clear" w:color="auto" w:fill="auto"/>
            <w:tcMar>
              <w:top w:w="100" w:type="dxa"/>
              <w:left w:w="100" w:type="dxa"/>
              <w:bottom w:w="100" w:type="dxa"/>
              <w:right w:w="100" w:type="dxa"/>
            </w:tcMar>
          </w:tcPr>
          <w:p w14:paraId="115E8420" w14:textId="77777777" w:rsidR="00DC319A" w:rsidRPr="00075F2B" w:rsidRDefault="00DC319A" w:rsidP="007760C7">
            <w:pPr>
              <w:widowControl w:val="0"/>
              <w:spacing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71FF89F3" w14:textId="77777777" w:rsidR="00DC319A" w:rsidRPr="00075F2B" w:rsidRDefault="00DC319A" w:rsidP="007760C7">
            <w:pPr>
              <w:widowControl w:val="0"/>
              <w:spacing w:line="240" w:lineRule="auto"/>
              <w:rPr>
                <w:rFonts w:asciiTheme="majorHAnsi" w:hAnsiTheme="majorHAnsi" w:cstheme="majorHAnsi"/>
              </w:rPr>
            </w:pPr>
          </w:p>
        </w:tc>
        <w:tc>
          <w:tcPr>
            <w:tcW w:w="1720" w:type="dxa"/>
            <w:shd w:val="clear" w:color="auto" w:fill="auto"/>
            <w:tcMar>
              <w:top w:w="100" w:type="dxa"/>
              <w:left w:w="100" w:type="dxa"/>
              <w:bottom w:w="100" w:type="dxa"/>
              <w:right w:w="100" w:type="dxa"/>
            </w:tcMar>
          </w:tcPr>
          <w:p w14:paraId="735C36AC" w14:textId="77777777" w:rsidR="00DC319A" w:rsidRPr="00075F2B" w:rsidRDefault="00DC319A" w:rsidP="007760C7">
            <w:pPr>
              <w:widowControl w:val="0"/>
              <w:spacing w:line="240" w:lineRule="auto"/>
              <w:rPr>
                <w:rFonts w:asciiTheme="majorHAnsi" w:hAnsiTheme="majorHAnsi" w:cstheme="majorHAnsi"/>
              </w:rPr>
            </w:pPr>
          </w:p>
        </w:tc>
      </w:tr>
      <w:tr w:rsidR="00DC319A" w:rsidRPr="00075F2B" w14:paraId="2D5A9E3B" w14:textId="77777777" w:rsidTr="007760C7">
        <w:trPr>
          <w:trHeight w:val="321"/>
        </w:trPr>
        <w:tc>
          <w:tcPr>
            <w:tcW w:w="9360" w:type="dxa"/>
            <w:gridSpan w:val="4"/>
            <w:shd w:val="clear" w:color="auto" w:fill="D9EAD3"/>
            <w:tcMar>
              <w:top w:w="100" w:type="dxa"/>
              <w:left w:w="100" w:type="dxa"/>
              <w:bottom w:w="100" w:type="dxa"/>
              <w:right w:w="100" w:type="dxa"/>
            </w:tcMar>
          </w:tcPr>
          <w:p w14:paraId="267338E6"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b/>
              </w:rPr>
              <w:t xml:space="preserve">Final public presentation </w:t>
            </w:r>
            <w:r w:rsidRPr="00075F2B">
              <w:rPr>
                <w:rFonts w:asciiTheme="majorHAnsi" w:hAnsiTheme="majorHAnsi" w:cstheme="majorHAnsi"/>
              </w:rPr>
              <w:t>of the work (e.g. poster or performance at RUSSS)</w:t>
            </w:r>
          </w:p>
        </w:tc>
      </w:tr>
      <w:tr w:rsidR="00DC319A" w:rsidRPr="00075F2B" w14:paraId="12D2029A" w14:textId="77777777" w:rsidTr="007760C7">
        <w:tc>
          <w:tcPr>
            <w:tcW w:w="4400" w:type="dxa"/>
            <w:shd w:val="clear" w:color="auto" w:fill="auto"/>
            <w:tcMar>
              <w:top w:w="100" w:type="dxa"/>
              <w:left w:w="100" w:type="dxa"/>
              <w:bottom w:w="100" w:type="dxa"/>
              <w:right w:w="100" w:type="dxa"/>
            </w:tcMar>
          </w:tcPr>
          <w:p w14:paraId="08750CA3"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rPr>
              <w:t xml:space="preserve">Student prepared appropriately for all aspects of the public presentation. </w:t>
            </w:r>
          </w:p>
        </w:tc>
        <w:tc>
          <w:tcPr>
            <w:tcW w:w="1620" w:type="dxa"/>
            <w:shd w:val="clear" w:color="auto" w:fill="auto"/>
            <w:tcMar>
              <w:top w:w="100" w:type="dxa"/>
              <w:left w:w="100" w:type="dxa"/>
              <w:bottom w:w="100" w:type="dxa"/>
              <w:right w:w="100" w:type="dxa"/>
            </w:tcMar>
          </w:tcPr>
          <w:p w14:paraId="0D727C78" w14:textId="77777777" w:rsidR="00DC319A" w:rsidRPr="00075F2B" w:rsidRDefault="00DC319A" w:rsidP="007760C7">
            <w:pPr>
              <w:widowControl w:val="0"/>
              <w:spacing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7C1DC45B" w14:textId="77777777" w:rsidR="00DC319A" w:rsidRPr="00075F2B" w:rsidRDefault="00DC319A" w:rsidP="007760C7">
            <w:pPr>
              <w:widowControl w:val="0"/>
              <w:spacing w:line="240" w:lineRule="auto"/>
              <w:rPr>
                <w:rFonts w:asciiTheme="majorHAnsi" w:hAnsiTheme="majorHAnsi" w:cstheme="majorHAnsi"/>
              </w:rPr>
            </w:pPr>
          </w:p>
        </w:tc>
        <w:tc>
          <w:tcPr>
            <w:tcW w:w="1720" w:type="dxa"/>
            <w:shd w:val="clear" w:color="auto" w:fill="auto"/>
            <w:tcMar>
              <w:top w:w="100" w:type="dxa"/>
              <w:left w:w="100" w:type="dxa"/>
              <w:bottom w:w="100" w:type="dxa"/>
              <w:right w:w="100" w:type="dxa"/>
            </w:tcMar>
          </w:tcPr>
          <w:p w14:paraId="1D02E32D" w14:textId="77777777" w:rsidR="00DC319A" w:rsidRPr="00075F2B" w:rsidRDefault="00DC319A" w:rsidP="007760C7">
            <w:pPr>
              <w:widowControl w:val="0"/>
              <w:spacing w:line="240" w:lineRule="auto"/>
              <w:rPr>
                <w:rFonts w:asciiTheme="majorHAnsi" w:hAnsiTheme="majorHAnsi" w:cstheme="majorHAnsi"/>
              </w:rPr>
            </w:pPr>
          </w:p>
        </w:tc>
      </w:tr>
      <w:tr w:rsidR="00DC319A" w:rsidRPr="00075F2B" w14:paraId="0C7F5C2A" w14:textId="77777777" w:rsidTr="007760C7">
        <w:tc>
          <w:tcPr>
            <w:tcW w:w="4400" w:type="dxa"/>
            <w:shd w:val="clear" w:color="auto" w:fill="auto"/>
            <w:tcMar>
              <w:top w:w="100" w:type="dxa"/>
              <w:left w:w="100" w:type="dxa"/>
              <w:bottom w:w="100" w:type="dxa"/>
              <w:right w:w="100" w:type="dxa"/>
            </w:tcMar>
          </w:tcPr>
          <w:p w14:paraId="1DBA8BD7" w14:textId="77777777"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rPr>
              <w:t xml:space="preserve">Student’s presentation was professional, clear, and reflected the project well.  </w:t>
            </w:r>
          </w:p>
        </w:tc>
        <w:tc>
          <w:tcPr>
            <w:tcW w:w="1620" w:type="dxa"/>
            <w:shd w:val="clear" w:color="auto" w:fill="auto"/>
            <w:tcMar>
              <w:top w:w="100" w:type="dxa"/>
              <w:left w:w="100" w:type="dxa"/>
              <w:bottom w:w="100" w:type="dxa"/>
              <w:right w:w="100" w:type="dxa"/>
            </w:tcMar>
          </w:tcPr>
          <w:p w14:paraId="18936BEF" w14:textId="77777777" w:rsidR="00DC319A" w:rsidRPr="00075F2B" w:rsidRDefault="00DC319A" w:rsidP="007760C7">
            <w:pPr>
              <w:widowControl w:val="0"/>
              <w:spacing w:line="240" w:lineRule="auto"/>
              <w:rPr>
                <w:rFonts w:asciiTheme="majorHAnsi" w:hAnsiTheme="majorHAnsi" w:cstheme="majorHAnsi"/>
              </w:rPr>
            </w:pPr>
          </w:p>
        </w:tc>
        <w:tc>
          <w:tcPr>
            <w:tcW w:w="1620" w:type="dxa"/>
            <w:shd w:val="clear" w:color="auto" w:fill="auto"/>
            <w:tcMar>
              <w:top w:w="100" w:type="dxa"/>
              <w:left w:w="100" w:type="dxa"/>
              <w:bottom w:w="100" w:type="dxa"/>
              <w:right w:w="100" w:type="dxa"/>
            </w:tcMar>
          </w:tcPr>
          <w:p w14:paraId="6AA06578" w14:textId="77777777" w:rsidR="00DC319A" w:rsidRPr="00075F2B" w:rsidRDefault="00DC319A" w:rsidP="007760C7">
            <w:pPr>
              <w:widowControl w:val="0"/>
              <w:spacing w:line="240" w:lineRule="auto"/>
              <w:rPr>
                <w:rFonts w:asciiTheme="majorHAnsi" w:hAnsiTheme="majorHAnsi" w:cstheme="majorHAnsi"/>
              </w:rPr>
            </w:pPr>
          </w:p>
        </w:tc>
        <w:tc>
          <w:tcPr>
            <w:tcW w:w="1720" w:type="dxa"/>
            <w:shd w:val="clear" w:color="auto" w:fill="auto"/>
            <w:tcMar>
              <w:top w:w="100" w:type="dxa"/>
              <w:left w:w="100" w:type="dxa"/>
              <w:bottom w:w="100" w:type="dxa"/>
              <w:right w:w="100" w:type="dxa"/>
            </w:tcMar>
          </w:tcPr>
          <w:p w14:paraId="2661AEE5" w14:textId="77777777" w:rsidR="00DC319A" w:rsidRPr="00075F2B" w:rsidRDefault="00DC319A" w:rsidP="007760C7">
            <w:pPr>
              <w:widowControl w:val="0"/>
              <w:spacing w:line="240" w:lineRule="auto"/>
              <w:rPr>
                <w:rFonts w:asciiTheme="majorHAnsi" w:hAnsiTheme="majorHAnsi" w:cstheme="majorHAnsi"/>
              </w:rPr>
            </w:pPr>
          </w:p>
        </w:tc>
      </w:tr>
      <w:tr w:rsidR="00DC319A" w:rsidRPr="00075F2B" w14:paraId="1BB00394" w14:textId="77777777" w:rsidTr="00E17E47">
        <w:tc>
          <w:tcPr>
            <w:tcW w:w="9360" w:type="dxa"/>
            <w:gridSpan w:val="4"/>
            <w:shd w:val="clear" w:color="auto" w:fill="D9D9D9" w:themeFill="background1" w:themeFillShade="D9"/>
            <w:tcMar>
              <w:top w:w="100" w:type="dxa"/>
              <w:left w:w="100" w:type="dxa"/>
              <w:bottom w:w="100" w:type="dxa"/>
              <w:right w:w="100" w:type="dxa"/>
            </w:tcMar>
          </w:tcPr>
          <w:p w14:paraId="0CFF69FD" w14:textId="77777777" w:rsidR="00DC319A" w:rsidRPr="00075F2B" w:rsidRDefault="00DC319A" w:rsidP="007760C7">
            <w:pPr>
              <w:widowControl w:val="0"/>
              <w:pBdr>
                <w:top w:val="nil"/>
                <w:left w:val="nil"/>
                <w:bottom w:val="nil"/>
                <w:right w:val="nil"/>
                <w:between w:val="nil"/>
              </w:pBdr>
              <w:spacing w:after="120" w:line="240" w:lineRule="auto"/>
              <w:rPr>
                <w:rFonts w:asciiTheme="majorHAnsi" w:hAnsiTheme="majorHAnsi" w:cstheme="majorHAnsi"/>
              </w:rPr>
            </w:pPr>
            <w:r w:rsidRPr="00075F2B">
              <w:rPr>
                <w:rFonts w:asciiTheme="majorHAnsi" w:hAnsiTheme="majorHAnsi" w:cstheme="majorHAnsi"/>
              </w:rPr>
              <w:t xml:space="preserve">A </w:t>
            </w:r>
            <w:r w:rsidRPr="00075F2B">
              <w:rPr>
                <w:rFonts w:asciiTheme="majorHAnsi" w:hAnsiTheme="majorHAnsi" w:cstheme="majorHAnsi"/>
                <w:b/>
                <w:bCs/>
              </w:rPr>
              <w:t xml:space="preserve">passing grade for the Honors Capstone Experience course </w:t>
            </w:r>
            <w:r w:rsidRPr="00075F2B">
              <w:rPr>
                <w:rFonts w:asciiTheme="majorHAnsi" w:hAnsiTheme="majorHAnsi" w:cstheme="majorHAnsi"/>
              </w:rPr>
              <w:t xml:space="preserve">should consist of the HWD student achieving a minimum score that matches the number of Student Learning Goals listed in this rubric which were identified in the student contract signed at the start of the semester. </w:t>
            </w:r>
          </w:p>
          <w:p w14:paraId="3D91C143" w14:textId="661BD0E2" w:rsidR="00DC319A" w:rsidRPr="00075F2B" w:rsidRDefault="00DC319A" w:rsidP="007760C7">
            <w:pPr>
              <w:widowControl w:val="0"/>
              <w:spacing w:line="240" w:lineRule="auto"/>
              <w:rPr>
                <w:rFonts w:asciiTheme="majorHAnsi" w:hAnsiTheme="majorHAnsi" w:cstheme="majorHAnsi"/>
              </w:rPr>
            </w:pPr>
            <w:r w:rsidRPr="00075F2B">
              <w:rPr>
                <w:rFonts w:asciiTheme="majorHAnsi" w:hAnsiTheme="majorHAnsi" w:cstheme="majorHAnsi"/>
                <w:u w:val="single"/>
              </w:rPr>
              <w:t>As an example</w:t>
            </w:r>
            <w:r w:rsidRPr="00075F2B">
              <w:rPr>
                <w:rFonts w:asciiTheme="majorHAnsi" w:hAnsiTheme="majorHAnsi" w:cstheme="majorHAnsi"/>
              </w:rPr>
              <w:t xml:space="preserve">, </w:t>
            </w:r>
            <w:r w:rsidR="00CF6773" w:rsidRPr="00075F2B">
              <w:rPr>
                <w:rFonts w:asciiTheme="majorHAnsi" w:hAnsiTheme="majorHAnsi" w:cstheme="majorHAnsi"/>
              </w:rPr>
              <w:t>if the signed student contract dictates that 5 of the Student Learning Goals apply to the student’s Portfolio, then a passing grade for that student would be a 5, using the rubric above. This student could have a score of 0 on</w:t>
            </w:r>
            <w:r w:rsidR="003B7F5D" w:rsidRPr="00075F2B">
              <w:rPr>
                <w:rFonts w:asciiTheme="majorHAnsi" w:hAnsiTheme="majorHAnsi" w:cstheme="majorHAnsi"/>
              </w:rPr>
              <w:t xml:space="preserve"> one</w:t>
            </w:r>
            <w:r w:rsidR="00CF6773" w:rsidRPr="00075F2B">
              <w:rPr>
                <w:rFonts w:asciiTheme="majorHAnsi" w:hAnsiTheme="majorHAnsi" w:cstheme="majorHAnsi"/>
              </w:rPr>
              <w:t xml:space="preserve"> Student Learning Goal, as long as </w:t>
            </w:r>
            <w:r w:rsidR="003B7F5D" w:rsidRPr="00075F2B">
              <w:rPr>
                <w:rFonts w:asciiTheme="majorHAnsi" w:hAnsiTheme="majorHAnsi" w:cstheme="majorHAnsi"/>
              </w:rPr>
              <w:t>this</w:t>
            </w:r>
            <w:r w:rsidR="00CF6773" w:rsidRPr="00075F2B">
              <w:rPr>
                <w:rFonts w:asciiTheme="majorHAnsi" w:hAnsiTheme="majorHAnsi" w:cstheme="majorHAnsi"/>
              </w:rPr>
              <w:t xml:space="preserve"> score of 0 is balanced by a score of 2 on another Student Learning Goal.</w:t>
            </w:r>
            <w:r w:rsidR="003B7F5D" w:rsidRPr="00075F2B">
              <w:rPr>
                <w:rFonts w:asciiTheme="majorHAnsi" w:hAnsiTheme="majorHAnsi" w:cstheme="majorHAnsi"/>
              </w:rPr>
              <w:t xml:space="preserve"> </w:t>
            </w:r>
            <w:r w:rsidR="003B7F5D" w:rsidRPr="00075F2B">
              <w:rPr>
                <w:rFonts w:asciiTheme="majorHAnsi" w:hAnsiTheme="majorHAnsi" w:cstheme="majorHAnsi"/>
                <w:b/>
                <w:bCs/>
              </w:rPr>
              <w:t>A</w:t>
            </w:r>
            <w:r w:rsidR="00CF6773" w:rsidRPr="00075F2B">
              <w:rPr>
                <w:rFonts w:asciiTheme="majorHAnsi" w:hAnsiTheme="majorHAnsi" w:cstheme="majorHAnsi"/>
                <w:b/>
                <w:bCs/>
              </w:rPr>
              <w:t xml:space="preserve"> student should not receive a score of 0 on more than 1 Student Learning Goal</w:t>
            </w:r>
            <w:r w:rsidR="00CF6773" w:rsidRPr="00075F2B">
              <w:rPr>
                <w:rFonts w:asciiTheme="majorHAnsi" w:hAnsiTheme="majorHAnsi" w:cstheme="majorHAnsi"/>
              </w:rPr>
              <w:t xml:space="preserve"> outlined in their individual, signed student contract</w:t>
            </w:r>
            <w:r w:rsidR="00E22A04" w:rsidRPr="00075F2B">
              <w:rPr>
                <w:rFonts w:asciiTheme="majorHAnsi" w:hAnsiTheme="majorHAnsi" w:cstheme="majorHAnsi"/>
              </w:rPr>
              <w:t xml:space="preserve"> for this course</w:t>
            </w:r>
            <w:r w:rsidR="00CF6773" w:rsidRPr="00075F2B">
              <w:rPr>
                <w:rFonts w:asciiTheme="majorHAnsi" w:hAnsiTheme="majorHAnsi" w:cstheme="majorHAnsi"/>
              </w:rPr>
              <w:t>.</w:t>
            </w:r>
          </w:p>
        </w:tc>
      </w:tr>
    </w:tbl>
    <w:p w14:paraId="2B13F7A6" w14:textId="77777777" w:rsidR="00DE45B7" w:rsidRPr="00E17E47" w:rsidRDefault="00D67AB5" w:rsidP="00DC319A">
      <w:pPr>
        <w:spacing w:before="360" w:after="120" w:line="240" w:lineRule="auto"/>
        <w:rPr>
          <w:rFonts w:asciiTheme="majorHAnsi" w:hAnsiTheme="majorHAnsi" w:cstheme="majorHAnsi"/>
          <w:b/>
          <w:sz w:val="28"/>
          <w:szCs w:val="28"/>
        </w:rPr>
      </w:pPr>
      <w:r w:rsidRPr="00E17E47">
        <w:rPr>
          <w:rFonts w:asciiTheme="majorHAnsi" w:hAnsiTheme="majorHAnsi" w:cstheme="majorHAnsi"/>
          <w:b/>
          <w:sz w:val="28"/>
          <w:szCs w:val="28"/>
        </w:rPr>
        <w:t>Academic integrity</w:t>
      </w:r>
    </w:p>
    <w:p w14:paraId="38106F9A" w14:textId="69E29E59" w:rsidR="00DE45B7" w:rsidRPr="00075F2B" w:rsidRDefault="00D67AB5">
      <w:pPr>
        <w:spacing w:after="80" w:line="240" w:lineRule="auto"/>
        <w:rPr>
          <w:rFonts w:asciiTheme="majorHAnsi" w:hAnsiTheme="majorHAnsi" w:cstheme="majorHAnsi"/>
          <w:color w:val="000000"/>
        </w:rPr>
      </w:pPr>
      <w:r w:rsidRPr="00075F2B">
        <w:rPr>
          <w:rFonts w:asciiTheme="majorHAnsi" w:hAnsiTheme="majorHAnsi" w:cstheme="majorHAnsi"/>
          <w:color w:val="000000"/>
        </w:rPr>
        <w:t xml:space="preserve">Plagiarism (i.e. incorporating someone else’s work into your own without proper citation) or other violations of the Rowan Academic Integrity policy and/or </w:t>
      </w:r>
      <w:r w:rsidR="00511FB6" w:rsidRPr="00075F2B">
        <w:rPr>
          <w:rFonts w:asciiTheme="majorHAnsi" w:hAnsiTheme="majorHAnsi" w:cstheme="majorHAnsi"/>
          <w:color w:val="000000"/>
        </w:rPr>
        <w:t>Honors Ethical</w:t>
      </w:r>
      <w:r w:rsidR="00E17E47">
        <w:rPr>
          <w:rFonts w:asciiTheme="majorHAnsi" w:hAnsiTheme="majorHAnsi" w:cstheme="majorHAnsi"/>
          <w:color w:val="000000"/>
        </w:rPr>
        <w:t xml:space="preserve"> Behavior</w:t>
      </w:r>
      <w:r w:rsidR="00511FB6" w:rsidRPr="00075F2B">
        <w:rPr>
          <w:rFonts w:asciiTheme="majorHAnsi" w:hAnsiTheme="majorHAnsi" w:cstheme="majorHAnsi"/>
          <w:color w:val="000000"/>
        </w:rPr>
        <w:t xml:space="preserve"> Standards policy</w:t>
      </w:r>
      <w:r w:rsidRPr="00075F2B">
        <w:rPr>
          <w:rFonts w:asciiTheme="majorHAnsi" w:hAnsiTheme="majorHAnsi" w:cstheme="majorHAnsi"/>
          <w:color w:val="000000"/>
        </w:rPr>
        <w:t xml:space="preserve"> will not be tolerated. The work you do for this course must be your own, as with any Honors course, or any course at Rowan. </w:t>
      </w:r>
    </w:p>
    <w:p w14:paraId="699627AE" w14:textId="7AAFE90D" w:rsidR="00DE45B7" w:rsidRPr="00075F2B" w:rsidRDefault="00511FB6">
      <w:pPr>
        <w:spacing w:after="80" w:line="240" w:lineRule="auto"/>
        <w:rPr>
          <w:rFonts w:asciiTheme="majorHAnsi" w:hAnsiTheme="majorHAnsi" w:cstheme="majorHAnsi"/>
          <w:color w:val="000000"/>
        </w:rPr>
      </w:pPr>
      <w:r w:rsidRPr="00075F2B">
        <w:rPr>
          <w:rFonts w:asciiTheme="majorHAnsi" w:hAnsiTheme="majorHAnsi" w:cstheme="majorHAnsi"/>
          <w:color w:val="000000"/>
        </w:rPr>
        <w:t>A</w:t>
      </w:r>
      <w:r w:rsidR="00D67AB5" w:rsidRPr="00075F2B">
        <w:rPr>
          <w:rFonts w:asciiTheme="majorHAnsi" w:hAnsiTheme="majorHAnsi" w:cstheme="majorHAnsi"/>
          <w:color w:val="000000"/>
        </w:rPr>
        <w:t xml:space="preserve">cademic dishonesty can result in </w:t>
      </w:r>
      <w:r w:rsidRPr="00075F2B">
        <w:rPr>
          <w:rFonts w:asciiTheme="majorHAnsi" w:hAnsiTheme="majorHAnsi" w:cstheme="majorHAnsi"/>
          <w:color w:val="000000"/>
        </w:rPr>
        <w:t>a No Credit (NC)</w:t>
      </w:r>
      <w:r w:rsidR="00D67AB5" w:rsidRPr="00075F2B">
        <w:rPr>
          <w:rFonts w:asciiTheme="majorHAnsi" w:hAnsiTheme="majorHAnsi" w:cstheme="majorHAnsi"/>
          <w:color w:val="000000"/>
        </w:rPr>
        <w:t xml:space="preserve"> grade in this course</w:t>
      </w:r>
      <w:r w:rsidRPr="00075F2B">
        <w:rPr>
          <w:rFonts w:asciiTheme="majorHAnsi" w:hAnsiTheme="majorHAnsi" w:cstheme="majorHAnsi"/>
          <w:color w:val="000000"/>
        </w:rPr>
        <w:t xml:space="preserve"> and/or dismissal from the Honors College.</w:t>
      </w:r>
    </w:p>
    <w:p w14:paraId="407D3C04" w14:textId="19C4410F" w:rsidR="00DE45B7" w:rsidRPr="00075F2B" w:rsidRDefault="00D67AB5">
      <w:pPr>
        <w:spacing w:after="80" w:line="240" w:lineRule="auto"/>
        <w:rPr>
          <w:rFonts w:asciiTheme="majorHAnsi" w:hAnsiTheme="majorHAnsi" w:cstheme="majorHAnsi"/>
          <w:color w:val="000000"/>
        </w:rPr>
      </w:pPr>
      <w:r w:rsidRPr="00075F2B">
        <w:rPr>
          <w:rFonts w:asciiTheme="majorHAnsi" w:hAnsiTheme="majorHAnsi" w:cstheme="majorHAnsi"/>
          <w:color w:val="000000"/>
        </w:rPr>
        <w:t xml:space="preserve">Please familiarize yourself with the Honors </w:t>
      </w:r>
      <w:r w:rsidR="00C01E0A" w:rsidRPr="00075F2B">
        <w:rPr>
          <w:rFonts w:asciiTheme="majorHAnsi" w:hAnsiTheme="majorHAnsi" w:cstheme="majorHAnsi"/>
          <w:color w:val="000000"/>
        </w:rPr>
        <w:t>College</w:t>
      </w:r>
      <w:r w:rsidRPr="00075F2B">
        <w:rPr>
          <w:rFonts w:asciiTheme="majorHAnsi" w:hAnsiTheme="majorHAnsi" w:cstheme="majorHAnsi"/>
          <w:color w:val="000000"/>
        </w:rPr>
        <w:t xml:space="preserve"> Ethical Standards and the University’s Academic Integrity Policy:</w:t>
      </w:r>
    </w:p>
    <w:p w14:paraId="1F743E52" w14:textId="77777777" w:rsidR="00DE45B7" w:rsidRPr="00075F2B" w:rsidRDefault="00C733E5">
      <w:pPr>
        <w:numPr>
          <w:ilvl w:val="0"/>
          <w:numId w:val="3"/>
        </w:numPr>
        <w:spacing w:after="80" w:line="240" w:lineRule="auto"/>
        <w:rPr>
          <w:rFonts w:asciiTheme="majorHAnsi" w:hAnsiTheme="majorHAnsi" w:cstheme="majorHAnsi"/>
          <w:color w:val="000000"/>
        </w:rPr>
      </w:pPr>
      <w:hyperlink r:id="rId11">
        <w:r w:rsidR="00D67AB5" w:rsidRPr="00075F2B">
          <w:rPr>
            <w:rFonts w:asciiTheme="majorHAnsi" w:hAnsiTheme="majorHAnsi" w:cstheme="majorHAnsi"/>
            <w:color w:val="0000FF"/>
            <w:u w:val="single"/>
          </w:rPr>
          <w:t>https://sites.rowan.edu/honors/current-students/guidelines.html</w:t>
        </w:r>
      </w:hyperlink>
      <w:r w:rsidR="00D67AB5" w:rsidRPr="00075F2B">
        <w:rPr>
          <w:rFonts w:asciiTheme="majorHAnsi" w:hAnsiTheme="majorHAnsi" w:cstheme="majorHAnsi"/>
          <w:color w:val="C00000"/>
        </w:rPr>
        <w:t xml:space="preserve"> </w:t>
      </w:r>
    </w:p>
    <w:p w14:paraId="49879399" w14:textId="77777777" w:rsidR="00DE45B7" w:rsidRPr="00075F2B" w:rsidRDefault="00C733E5" w:rsidP="00DC319A">
      <w:pPr>
        <w:numPr>
          <w:ilvl w:val="0"/>
          <w:numId w:val="3"/>
        </w:numPr>
        <w:spacing w:after="120" w:line="240" w:lineRule="auto"/>
        <w:rPr>
          <w:rFonts w:asciiTheme="majorHAnsi" w:hAnsiTheme="majorHAnsi" w:cstheme="majorHAnsi"/>
          <w:color w:val="000000"/>
        </w:rPr>
      </w:pPr>
      <w:hyperlink r:id="rId12">
        <w:r w:rsidR="00D67AB5" w:rsidRPr="00075F2B">
          <w:rPr>
            <w:rFonts w:asciiTheme="majorHAnsi" w:hAnsiTheme="majorHAnsi" w:cstheme="majorHAnsi"/>
            <w:color w:val="0000FF"/>
            <w:u w:val="single"/>
          </w:rPr>
          <w:t>https://confluence.rowan.edu/display/POLICY/Academic+Integrity+Policy</w:t>
        </w:r>
      </w:hyperlink>
    </w:p>
    <w:p w14:paraId="71363D2E" w14:textId="77777777" w:rsidR="00DE45B7" w:rsidRPr="00075F2B" w:rsidRDefault="00D67AB5">
      <w:pPr>
        <w:spacing w:after="360" w:line="240" w:lineRule="auto"/>
        <w:rPr>
          <w:rFonts w:asciiTheme="majorHAnsi" w:hAnsiTheme="majorHAnsi" w:cstheme="majorHAnsi"/>
          <w:color w:val="000000"/>
        </w:rPr>
      </w:pPr>
      <w:r w:rsidRPr="00075F2B">
        <w:rPr>
          <w:rFonts w:asciiTheme="majorHAnsi" w:hAnsiTheme="majorHAnsi" w:cstheme="majorHAnsi"/>
          <w:color w:val="000000"/>
        </w:rPr>
        <w:t xml:space="preserve">Students are encouraged to ask their Faculty Mentor and the Honors Capstone Coordinator about any questions regarding what constitutes plagiarism or any other potential violation of academic integrity. </w:t>
      </w:r>
    </w:p>
    <w:p w14:paraId="48D5FD6E" w14:textId="35E1AF46" w:rsidR="00DE45B7" w:rsidRPr="00E17E47" w:rsidRDefault="00D67AB5" w:rsidP="00DC319A">
      <w:pPr>
        <w:spacing w:after="80"/>
        <w:rPr>
          <w:rFonts w:asciiTheme="majorHAnsi" w:hAnsiTheme="majorHAnsi" w:cstheme="majorHAnsi"/>
          <w:b/>
          <w:sz w:val="28"/>
          <w:szCs w:val="28"/>
        </w:rPr>
      </w:pPr>
      <w:r w:rsidRPr="00E17E47">
        <w:rPr>
          <w:rFonts w:asciiTheme="majorHAnsi" w:hAnsiTheme="majorHAnsi" w:cstheme="majorHAnsi"/>
          <w:b/>
          <w:sz w:val="28"/>
          <w:szCs w:val="28"/>
        </w:rPr>
        <w:lastRenderedPageBreak/>
        <w:t>Accommodation for disabilities</w:t>
      </w:r>
    </w:p>
    <w:p w14:paraId="54683835" w14:textId="77777777" w:rsidR="00DE45B7" w:rsidRPr="00075F2B" w:rsidRDefault="00D67AB5">
      <w:pPr>
        <w:spacing w:line="240" w:lineRule="auto"/>
        <w:rPr>
          <w:rFonts w:asciiTheme="majorHAnsi" w:hAnsiTheme="majorHAnsi" w:cstheme="majorHAnsi"/>
        </w:rPr>
      </w:pPr>
      <w:r w:rsidRPr="00075F2B">
        <w:rPr>
          <w:rFonts w:asciiTheme="majorHAnsi" w:hAnsiTheme="majorHAnsi" w:cstheme="majorHAnsi"/>
        </w:rPr>
        <w:t xml:space="preserve">The following represents Rowan University’s policy on students with disabilities: </w:t>
      </w:r>
    </w:p>
    <w:p w14:paraId="3D411B87" w14:textId="77777777" w:rsidR="00DE45B7" w:rsidRPr="00075F2B" w:rsidRDefault="00D67AB5">
      <w:pPr>
        <w:spacing w:after="360" w:line="240" w:lineRule="auto"/>
        <w:rPr>
          <w:rFonts w:asciiTheme="majorHAnsi" w:hAnsiTheme="majorHAnsi" w:cstheme="majorHAnsi"/>
        </w:rPr>
      </w:pPr>
      <w:r w:rsidRPr="00075F2B">
        <w:rPr>
          <w:rFonts w:asciiTheme="majorHAnsi" w:hAnsiTheme="majorHAnsi" w:cstheme="majorHAnsi"/>
        </w:rPr>
        <w:t>“Your academic success is important. If you have a documented disability that may have an impact upon your work in this class, please discuss this with your Faculty Mentor and the Honors Capstone Coordinator. Students must provide documentation of their disability to Disability Resources in the Academic Success Center in order to receive official University services and accommodations. Disability Resources can be reached at 856-256-4259. The Center is located on the 3</w:t>
      </w:r>
      <w:r w:rsidRPr="00075F2B">
        <w:rPr>
          <w:rFonts w:asciiTheme="majorHAnsi" w:hAnsiTheme="majorHAnsi" w:cstheme="majorHAnsi"/>
          <w:vertAlign w:val="superscript"/>
        </w:rPr>
        <w:t>rd</w:t>
      </w:r>
      <w:r w:rsidRPr="00075F2B">
        <w:rPr>
          <w:rFonts w:asciiTheme="majorHAnsi" w:hAnsiTheme="majorHAnsi" w:cstheme="majorHAnsi"/>
        </w:rPr>
        <w:t xml:space="preserve"> floor of Savitz Hall, in Suite 304. The staff is available to answer questions regarding accommodations or assist you in your pursuit of accommodations. We look forward to working with you to meet your learning goals.”</w:t>
      </w:r>
    </w:p>
    <w:p w14:paraId="05C9CE75" w14:textId="77777777" w:rsidR="00DE45B7" w:rsidRPr="00E17E47" w:rsidRDefault="00D67AB5">
      <w:pPr>
        <w:spacing w:after="120" w:line="240" w:lineRule="auto"/>
        <w:rPr>
          <w:rFonts w:asciiTheme="majorHAnsi" w:hAnsiTheme="majorHAnsi" w:cstheme="majorHAnsi"/>
          <w:b/>
          <w:sz w:val="28"/>
          <w:szCs w:val="28"/>
        </w:rPr>
      </w:pPr>
      <w:r w:rsidRPr="00E17E47">
        <w:rPr>
          <w:rFonts w:asciiTheme="majorHAnsi" w:hAnsiTheme="majorHAnsi" w:cstheme="majorHAnsi"/>
          <w:b/>
          <w:sz w:val="28"/>
          <w:szCs w:val="28"/>
        </w:rPr>
        <w:t>Incomplete Policy</w:t>
      </w:r>
    </w:p>
    <w:p w14:paraId="2A020BC3" w14:textId="5AB217E6" w:rsidR="00DE45B7" w:rsidRPr="00075F2B" w:rsidRDefault="00D67AB5">
      <w:pPr>
        <w:spacing w:after="360" w:line="240" w:lineRule="auto"/>
        <w:rPr>
          <w:rFonts w:asciiTheme="majorHAnsi" w:hAnsiTheme="majorHAnsi" w:cstheme="majorHAnsi"/>
        </w:rPr>
      </w:pPr>
      <w:r w:rsidRPr="00075F2B">
        <w:rPr>
          <w:rFonts w:asciiTheme="majorHAnsi" w:hAnsiTheme="majorHAnsi" w:cstheme="majorHAnsi"/>
        </w:rPr>
        <w:t xml:space="preserve">An extension for the first semester of </w:t>
      </w:r>
      <w:r w:rsidR="00DC319A" w:rsidRPr="00075F2B">
        <w:rPr>
          <w:rFonts w:asciiTheme="majorHAnsi" w:hAnsiTheme="majorHAnsi" w:cstheme="majorHAnsi"/>
        </w:rPr>
        <w:t xml:space="preserve">Honors </w:t>
      </w:r>
      <w:r w:rsidRPr="00075F2B">
        <w:rPr>
          <w:rFonts w:asciiTheme="majorHAnsi" w:hAnsiTheme="majorHAnsi" w:cstheme="majorHAnsi"/>
        </w:rPr>
        <w:t xml:space="preserve">Capstone Experience could be given under extreme and extenuating circumstances. </w:t>
      </w:r>
      <w:r w:rsidR="00DC319A" w:rsidRPr="00075F2B">
        <w:rPr>
          <w:rFonts w:asciiTheme="majorHAnsi" w:hAnsiTheme="majorHAnsi" w:cstheme="majorHAnsi"/>
        </w:rPr>
        <w:t xml:space="preserve">You </w:t>
      </w:r>
      <w:r w:rsidRPr="00075F2B">
        <w:rPr>
          <w:rFonts w:asciiTheme="majorHAnsi" w:hAnsiTheme="majorHAnsi" w:cstheme="majorHAnsi"/>
        </w:rPr>
        <w:t xml:space="preserve">must still be able to complete the project by the second semester deadline in order to graduate with the Honors Concentration with Distinction. </w:t>
      </w:r>
    </w:p>
    <w:p w14:paraId="2B8A0697" w14:textId="77777777" w:rsidR="00DE45B7" w:rsidRPr="00E17E47" w:rsidRDefault="00D67AB5">
      <w:pPr>
        <w:spacing w:after="120" w:line="240" w:lineRule="auto"/>
        <w:rPr>
          <w:rFonts w:asciiTheme="majorHAnsi" w:hAnsiTheme="majorHAnsi" w:cstheme="majorHAnsi"/>
          <w:b/>
          <w:sz w:val="28"/>
          <w:szCs w:val="28"/>
        </w:rPr>
      </w:pPr>
      <w:r w:rsidRPr="00E17E47">
        <w:rPr>
          <w:rFonts w:asciiTheme="majorHAnsi" w:hAnsiTheme="majorHAnsi" w:cstheme="majorHAnsi"/>
          <w:b/>
          <w:sz w:val="28"/>
          <w:szCs w:val="28"/>
        </w:rPr>
        <w:t>Honors Student Learning Outcomes (SLOs)</w:t>
      </w:r>
    </w:p>
    <w:p w14:paraId="692BA505" w14:textId="0776A22C" w:rsidR="00DE45B7" w:rsidRPr="00075F2B" w:rsidRDefault="00D67AB5">
      <w:pPr>
        <w:spacing w:after="240" w:line="240" w:lineRule="auto"/>
        <w:rPr>
          <w:rFonts w:asciiTheme="majorHAnsi" w:hAnsiTheme="majorHAnsi" w:cstheme="majorHAnsi"/>
        </w:rPr>
      </w:pPr>
      <w:r w:rsidRPr="00075F2B">
        <w:rPr>
          <w:rFonts w:asciiTheme="majorHAnsi" w:hAnsiTheme="majorHAnsi" w:cstheme="majorHAnsi"/>
        </w:rPr>
        <w:t xml:space="preserve">The Honors Student Learning Outcomes that may be addressed in the Honors Capstone </w:t>
      </w:r>
      <w:r w:rsidR="00DC319A" w:rsidRPr="00075F2B">
        <w:rPr>
          <w:rFonts w:asciiTheme="majorHAnsi" w:hAnsiTheme="majorHAnsi" w:cstheme="majorHAnsi"/>
        </w:rPr>
        <w:t>Experience</w:t>
      </w:r>
      <w:r w:rsidRPr="00075F2B">
        <w:rPr>
          <w:rFonts w:asciiTheme="majorHAnsi" w:hAnsiTheme="majorHAnsi" w:cstheme="majorHAnsi"/>
        </w:rPr>
        <w:t xml:space="preserve"> course include:</w:t>
      </w:r>
    </w:p>
    <w:tbl>
      <w:tblPr>
        <w:tblStyle w:val="a"/>
        <w:tblW w:w="9290" w:type="dxa"/>
        <w:jc w:val="center"/>
        <w:tblBorders>
          <w:top w:val="nil"/>
          <w:left w:val="nil"/>
          <w:bottom w:val="nil"/>
          <w:right w:val="nil"/>
          <w:insideH w:val="nil"/>
          <w:insideV w:val="nil"/>
        </w:tblBorders>
        <w:tblLayout w:type="fixed"/>
        <w:tblLook w:val="0600" w:firstRow="0" w:lastRow="0" w:firstColumn="0" w:lastColumn="0" w:noHBand="1" w:noVBand="1"/>
      </w:tblPr>
      <w:tblGrid>
        <w:gridCol w:w="2240"/>
        <w:gridCol w:w="2250"/>
        <w:gridCol w:w="4800"/>
      </w:tblGrid>
      <w:tr w:rsidR="004E0741" w:rsidRPr="00075F2B" w14:paraId="4A41DCC1" w14:textId="77777777" w:rsidTr="00E17E47">
        <w:trPr>
          <w:trHeight w:val="42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3BA6D432"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Honors Program Goals</w:t>
            </w:r>
          </w:p>
        </w:tc>
        <w:tc>
          <w:tcPr>
            <w:tcW w:w="225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A27600E"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Student Learning Goals</w:t>
            </w:r>
          </w:p>
        </w:tc>
        <w:tc>
          <w:tcPr>
            <w:tcW w:w="480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39C9D0E"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Student Learning Outcomes</w:t>
            </w:r>
          </w:p>
        </w:tc>
      </w:tr>
      <w:tr w:rsidR="004E0741" w:rsidRPr="00075F2B" w14:paraId="3F084071" w14:textId="77777777" w:rsidTr="004E0741">
        <w:trPr>
          <w:trHeight w:val="150"/>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BBEBA91"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Community (Share)</w:t>
            </w:r>
          </w:p>
        </w:tc>
      </w:tr>
      <w:tr w:rsidR="004E0741" w:rsidRPr="00075F2B" w14:paraId="455DF223" w14:textId="77777777" w:rsidTr="004E0741">
        <w:trPr>
          <w:trHeight w:val="913"/>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CFAE1"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1</w:t>
            </w:r>
            <w:r w:rsidRPr="00075F2B">
              <w:rPr>
                <w:rFonts w:asciiTheme="majorHAnsi" w:eastAsia="Proxima Nova" w:hAnsiTheme="majorHAnsi" w:cstheme="majorHAnsi"/>
                <w:sz w:val="20"/>
                <w:szCs w:val="20"/>
              </w:rPr>
              <w:t>: Graduates will be both contributing members and leaders in their communities, who appreciate and engage diverse perspectives and promote collaboration.</w:t>
            </w:r>
          </w:p>
        </w:tc>
        <w:tc>
          <w:tcPr>
            <w:tcW w:w="2250"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3515CAF"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1.1: </w:t>
            </w:r>
            <w:r w:rsidRPr="00075F2B">
              <w:rPr>
                <w:rFonts w:asciiTheme="majorHAnsi" w:eastAsia="Proxima Nova" w:hAnsiTheme="majorHAnsi" w:cstheme="majorHAnsi"/>
                <w:sz w:val="20"/>
                <w:szCs w:val="20"/>
              </w:rPr>
              <w:t>Students will be contributing members and leaders who promote collaboration both inside and outside of the classroom.</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35D8256" w14:textId="1E1013FD"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1.1.1 Teamwork: </w:t>
            </w:r>
            <w:r w:rsidRPr="00075F2B">
              <w:rPr>
                <w:rFonts w:asciiTheme="majorHAnsi" w:eastAsia="Proxima Nova" w:hAnsiTheme="majorHAnsi" w:cstheme="majorHAnsi"/>
                <w:sz w:val="20"/>
                <w:szCs w:val="20"/>
              </w:rPr>
              <w:t>Students work well in teams, through both individual contributions and engagement with team members to facilitate others’ contribution</w:t>
            </w:r>
            <w:r w:rsidR="007253E0">
              <w:rPr>
                <w:rFonts w:asciiTheme="majorHAnsi" w:eastAsia="Proxima Nova" w:hAnsiTheme="majorHAnsi" w:cstheme="majorHAnsi"/>
                <w:sz w:val="20"/>
                <w:szCs w:val="20"/>
              </w:rPr>
              <w:t>s</w:t>
            </w:r>
          </w:p>
        </w:tc>
      </w:tr>
      <w:tr w:rsidR="004E0741" w:rsidRPr="00075F2B" w14:paraId="401CF3A4" w14:textId="77777777" w:rsidTr="004E0741">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EFAD6"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89C093"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2ADC9A0"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1.1.2 Leadership: </w:t>
            </w:r>
            <w:r w:rsidRPr="00075F2B">
              <w:rPr>
                <w:rFonts w:asciiTheme="majorHAnsi" w:eastAsia="Proxima Nova" w:hAnsiTheme="majorHAnsi" w:cstheme="majorHAnsi"/>
                <w:sz w:val="20"/>
                <w:szCs w:val="20"/>
              </w:rPr>
              <w:t>Students assume a leadership role to plan and/or contribute to a project, event, or activity</w:t>
            </w:r>
          </w:p>
        </w:tc>
      </w:tr>
      <w:tr w:rsidR="004E0741" w:rsidRPr="00075F2B" w14:paraId="0D3850B7" w14:textId="77777777" w:rsidTr="004E0741">
        <w:trPr>
          <w:trHeight w:val="532"/>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B9F5D" w14:textId="77777777" w:rsidR="004E0741" w:rsidRPr="00075F2B" w:rsidRDefault="004E0741" w:rsidP="007048FE">
            <w:pPr>
              <w:rPr>
                <w:rFonts w:asciiTheme="majorHAnsi" w:eastAsia="Proxima Nova" w:hAnsiTheme="majorHAnsi" w:cstheme="majorHAnsi"/>
                <w:sz w:val="20"/>
                <w:szCs w:val="20"/>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DD82E3"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1.2: </w:t>
            </w:r>
            <w:r w:rsidRPr="00075F2B">
              <w:rPr>
                <w:rFonts w:asciiTheme="majorHAnsi" w:eastAsia="Proxima Nova" w:hAnsiTheme="majorHAnsi" w:cstheme="majorHAnsi"/>
                <w:sz w:val="20"/>
                <w:szCs w:val="20"/>
              </w:rPr>
              <w:t>Students will appreciate and engage diverse perspectives both inside and outside of the classroom.</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DF2F89D"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1.2.1 Diverse Communities and Cultures: </w:t>
            </w:r>
            <w:r w:rsidRPr="00075F2B">
              <w:rPr>
                <w:rFonts w:asciiTheme="majorHAnsi" w:eastAsia="Proxima Nova" w:hAnsiTheme="majorHAnsi" w:cstheme="majorHAnsi"/>
                <w:sz w:val="20"/>
                <w:szCs w:val="20"/>
              </w:rPr>
              <w:t>Students articulate complex understandings of diverse communities and cultures</w:t>
            </w:r>
          </w:p>
        </w:tc>
      </w:tr>
      <w:tr w:rsidR="004E0741" w:rsidRPr="00075F2B" w14:paraId="4F4E2FCA" w14:textId="77777777" w:rsidTr="004E0741">
        <w:trPr>
          <w:trHeight w:val="494"/>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D405E"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B1F5B"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F8EAB4A"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1.2.2 Cultural Self Reflection: </w:t>
            </w:r>
            <w:r w:rsidRPr="00075F2B">
              <w:rPr>
                <w:rFonts w:asciiTheme="majorHAnsi" w:eastAsia="Proxima Nova" w:hAnsiTheme="majorHAnsi" w:cstheme="majorHAnsi"/>
                <w:sz w:val="20"/>
                <w:szCs w:val="20"/>
              </w:rPr>
              <w:t>Students consider and evaluate their own cultural rules and biases</w:t>
            </w:r>
          </w:p>
        </w:tc>
      </w:tr>
      <w:tr w:rsidR="004E0741" w:rsidRPr="00075F2B" w14:paraId="717D6333" w14:textId="77777777" w:rsidTr="004E0741">
        <w:trPr>
          <w:trHeight w:val="24"/>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8C469B"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Academics (Think)</w:t>
            </w:r>
          </w:p>
        </w:tc>
      </w:tr>
      <w:tr w:rsidR="004E0741" w:rsidRPr="00075F2B" w14:paraId="6BB6B016" w14:textId="77777777" w:rsidTr="004E0741">
        <w:trPr>
          <w:trHeight w:val="589"/>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5392E3"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2</w:t>
            </w:r>
            <w:r w:rsidRPr="00075F2B">
              <w:rPr>
                <w:rFonts w:asciiTheme="majorHAnsi" w:eastAsia="Proxima Nova" w:hAnsiTheme="majorHAnsi" w:cstheme="majorHAnsi"/>
                <w:sz w:val="20"/>
                <w:szCs w:val="20"/>
              </w:rPr>
              <w:t>: Graduates will be effective communicators both within and beyond their immediate communities.</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36F5F2"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2.1: </w:t>
            </w:r>
            <w:r w:rsidRPr="00075F2B">
              <w:rPr>
                <w:rFonts w:asciiTheme="majorHAnsi" w:eastAsia="Proxima Nova" w:hAnsiTheme="majorHAnsi" w:cstheme="majorHAnsi"/>
                <w:sz w:val="20"/>
                <w:szCs w:val="20"/>
              </w:rPr>
              <w:t>Students will be effective communicators who can write and speak for varied purposes and audiences</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685F28B"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2.1.1 Oral Communication: </w:t>
            </w:r>
            <w:r w:rsidRPr="00075F2B">
              <w:rPr>
                <w:rFonts w:asciiTheme="majorHAnsi" w:eastAsia="Proxima Nova" w:hAnsiTheme="majorHAnsi" w:cstheme="majorHAnsi"/>
                <w:sz w:val="20"/>
                <w:szCs w:val="20"/>
              </w:rPr>
              <w:t>Students communicate clearly, effectively, and ethically in speech to varied audiences</w:t>
            </w:r>
          </w:p>
        </w:tc>
      </w:tr>
      <w:tr w:rsidR="004E0741" w:rsidRPr="00075F2B" w14:paraId="70E260C5" w14:textId="77777777" w:rsidTr="004E0741">
        <w:trPr>
          <w:trHeight w:val="665"/>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E23EB"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4C5D1"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425956D"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2.1.2 Written Communication: </w:t>
            </w:r>
            <w:r w:rsidRPr="00075F2B">
              <w:rPr>
                <w:rFonts w:asciiTheme="majorHAnsi" w:eastAsia="Proxima Nova" w:hAnsiTheme="majorHAnsi" w:cstheme="majorHAnsi"/>
                <w:sz w:val="20"/>
                <w:szCs w:val="20"/>
              </w:rPr>
              <w:t>Students communicate clearly, effectively, and ethically in writing to varied audiences.</w:t>
            </w:r>
          </w:p>
        </w:tc>
      </w:tr>
      <w:tr w:rsidR="004E0741" w:rsidRPr="00075F2B" w14:paraId="426C7094" w14:textId="77777777" w:rsidTr="004E0741">
        <w:trPr>
          <w:trHeight w:val="665"/>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74E2B"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E90FA"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4BC99FE"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2.1.3 Multimedia Communication:</w:t>
            </w:r>
            <w:r w:rsidRPr="00075F2B">
              <w:rPr>
                <w:rFonts w:asciiTheme="majorHAnsi" w:eastAsia="Proxima Nova" w:hAnsiTheme="majorHAnsi" w:cstheme="majorHAnsi"/>
                <w:sz w:val="20"/>
                <w:szCs w:val="20"/>
              </w:rPr>
              <w:t xml:space="preserve"> Students communicate clearly, effectively, and ethically in multimedia to varied audiences.</w:t>
            </w:r>
          </w:p>
        </w:tc>
      </w:tr>
      <w:tr w:rsidR="004E0741" w:rsidRPr="00075F2B" w14:paraId="6E63FABE" w14:textId="77777777" w:rsidTr="004E0741">
        <w:trPr>
          <w:trHeight w:val="532"/>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27A64C"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3:</w:t>
            </w:r>
            <w:r w:rsidRPr="00075F2B">
              <w:rPr>
                <w:rFonts w:asciiTheme="majorHAnsi" w:eastAsia="Proxima Nova" w:hAnsiTheme="majorHAnsi" w:cstheme="majorHAnsi"/>
                <w:sz w:val="20"/>
                <w:szCs w:val="20"/>
              </w:rPr>
              <w:t xml:space="preserve"> Graduates will be able to address complex, nuanced, and novel problems drawing from a variety of perspectives.</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2384DA"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3.1: </w:t>
            </w:r>
            <w:r w:rsidRPr="00075F2B">
              <w:rPr>
                <w:rFonts w:asciiTheme="majorHAnsi" w:eastAsia="Proxima Nova" w:hAnsiTheme="majorHAnsi" w:cstheme="majorHAnsi"/>
                <w:sz w:val="20"/>
                <w:szCs w:val="20"/>
              </w:rPr>
              <w:t>Students will be able to clearly define problems and recognize</w:t>
            </w:r>
          </w:p>
          <w:p w14:paraId="06AC97D5"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sz w:val="20"/>
                <w:szCs w:val="20"/>
              </w:rPr>
              <w:t>the complexity of issues and contexts</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6498AF1"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3.1.1 Defining Problems: </w:t>
            </w:r>
            <w:r w:rsidRPr="00075F2B">
              <w:rPr>
                <w:rFonts w:asciiTheme="majorHAnsi" w:eastAsia="Proxima Nova" w:hAnsiTheme="majorHAnsi" w:cstheme="majorHAnsi"/>
                <w:sz w:val="20"/>
                <w:szCs w:val="20"/>
              </w:rPr>
              <w:t>Students clearly define problems, including relevant contexts</w:t>
            </w:r>
          </w:p>
        </w:tc>
      </w:tr>
      <w:tr w:rsidR="004E0741" w:rsidRPr="00075F2B" w14:paraId="1C129950" w14:textId="77777777" w:rsidTr="004E0741">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737E6"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8232F"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7A977F"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3.1.2 Problem Solving: </w:t>
            </w:r>
            <w:r w:rsidRPr="00075F2B">
              <w:rPr>
                <w:rFonts w:asciiTheme="majorHAnsi" w:eastAsia="Proxima Nova" w:hAnsiTheme="majorHAnsi" w:cstheme="majorHAnsi"/>
                <w:sz w:val="20"/>
                <w:szCs w:val="20"/>
              </w:rPr>
              <w:t>Students seek out and evaluate multiple and divergent approaches to solutions</w:t>
            </w:r>
          </w:p>
        </w:tc>
      </w:tr>
      <w:tr w:rsidR="004E0741" w:rsidRPr="00075F2B" w14:paraId="4ED8B928" w14:textId="77777777" w:rsidTr="004E0741">
        <w:trPr>
          <w:trHeight w:val="83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0520E"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89B36"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E571BF7"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3.1.3 Recognizing Multiple Perspectives and Ethical Challenges:  </w:t>
            </w:r>
            <w:r w:rsidRPr="00075F2B">
              <w:rPr>
                <w:rFonts w:asciiTheme="majorHAnsi" w:eastAsia="Proxima Nova" w:hAnsiTheme="majorHAnsi" w:cstheme="majorHAnsi"/>
                <w:sz w:val="20"/>
                <w:szCs w:val="20"/>
              </w:rPr>
              <w:t>Students recognize ethical challenges and multiple perspectives when presented with complex issues and contexts</w:t>
            </w:r>
          </w:p>
        </w:tc>
      </w:tr>
      <w:tr w:rsidR="004E0741" w:rsidRPr="00075F2B" w14:paraId="117825C2" w14:textId="77777777" w:rsidTr="004E0741">
        <w:trPr>
          <w:trHeight w:val="492"/>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418FB" w14:textId="77777777" w:rsidR="004E0741" w:rsidRPr="00075F2B" w:rsidRDefault="004E0741" w:rsidP="007048FE">
            <w:pPr>
              <w:rPr>
                <w:rFonts w:asciiTheme="majorHAnsi" w:eastAsia="Proxima Nova" w:hAnsiTheme="majorHAnsi" w:cstheme="majorHAnsi"/>
                <w:sz w:val="20"/>
                <w:szCs w:val="20"/>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7F5324"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3.2: </w:t>
            </w:r>
            <w:r w:rsidRPr="00075F2B">
              <w:rPr>
                <w:rFonts w:asciiTheme="majorHAnsi" w:eastAsia="Proxima Nova" w:hAnsiTheme="majorHAnsi" w:cstheme="majorHAnsi"/>
                <w:sz w:val="20"/>
                <w:szCs w:val="20"/>
              </w:rPr>
              <w:t>Students will be able to marshal appropriate evidence to advance an argument.</w:t>
            </w:r>
          </w:p>
        </w:tc>
        <w:tc>
          <w:tcPr>
            <w:tcW w:w="4800" w:type="dxa"/>
            <w:tcBorders>
              <w:top w:val="single" w:sz="8" w:space="0" w:color="000000"/>
              <w:left w:val="nil"/>
              <w:right w:val="single" w:sz="8" w:space="0" w:color="000000"/>
            </w:tcBorders>
            <w:shd w:val="clear" w:color="auto" w:fill="FFFFFF"/>
            <w:tcMar>
              <w:top w:w="100" w:type="dxa"/>
              <w:left w:w="100" w:type="dxa"/>
              <w:bottom w:w="100" w:type="dxa"/>
              <w:right w:w="100" w:type="dxa"/>
            </w:tcMar>
          </w:tcPr>
          <w:p w14:paraId="65A54C97" w14:textId="2DB6A9A0"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3.2.1 Strengths and Limitations of Evidence: </w:t>
            </w:r>
            <w:r w:rsidRPr="00075F2B">
              <w:rPr>
                <w:rFonts w:asciiTheme="majorHAnsi" w:eastAsia="Proxima Nova" w:hAnsiTheme="majorHAnsi" w:cstheme="majorHAnsi"/>
                <w:sz w:val="20"/>
                <w:szCs w:val="20"/>
              </w:rPr>
              <w:t>Students evaluate evidence to determine strengths and limitations</w:t>
            </w:r>
          </w:p>
        </w:tc>
      </w:tr>
      <w:tr w:rsidR="004E0741" w:rsidRPr="00075F2B" w14:paraId="5A662E52" w14:textId="77777777" w:rsidTr="004E0741">
        <w:trPr>
          <w:trHeight w:val="551"/>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B7663B"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9D560"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4DBAC19" w14:textId="11B2D0E4"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3.2.2: Effective Argumentation: </w:t>
            </w:r>
            <w:r w:rsidRPr="00075F2B">
              <w:rPr>
                <w:rFonts w:asciiTheme="majorHAnsi" w:eastAsia="Proxima Nova" w:hAnsiTheme="majorHAnsi" w:cstheme="majorHAnsi"/>
                <w:sz w:val="20"/>
                <w:szCs w:val="20"/>
              </w:rPr>
              <w:t>Students marshal appropriate evidence to advance effective arguments</w:t>
            </w:r>
          </w:p>
        </w:tc>
      </w:tr>
      <w:tr w:rsidR="004E0741" w:rsidRPr="00075F2B" w14:paraId="09101CA6" w14:textId="77777777" w:rsidTr="004E0741">
        <w:trPr>
          <w:trHeight w:val="551"/>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BE791" w14:textId="77777777" w:rsidR="004E0741" w:rsidRPr="00075F2B" w:rsidRDefault="004E0741" w:rsidP="007048FE">
            <w:pPr>
              <w:rPr>
                <w:rFonts w:asciiTheme="majorHAnsi" w:eastAsia="Proxima Nova" w:hAnsiTheme="majorHAnsi" w:cstheme="majorHAnsi"/>
                <w:sz w:val="20"/>
                <w:szCs w:val="20"/>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BF6F1A"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3.3: </w:t>
            </w:r>
            <w:r w:rsidRPr="00075F2B">
              <w:rPr>
                <w:rFonts w:asciiTheme="majorHAnsi" w:eastAsia="Proxima Nova" w:hAnsiTheme="majorHAnsi" w:cstheme="majorHAnsi"/>
                <w:sz w:val="20"/>
                <w:szCs w:val="20"/>
              </w:rPr>
              <w:t>Students will be able to extend ideas, through the application of interdisciplinary perspectives in order to produce knowledge</w:t>
            </w:r>
          </w:p>
          <w:p w14:paraId="071638F3"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A938988" w14:textId="2878EC43"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3.3.1: Creative Knowledge Production: </w:t>
            </w:r>
            <w:r w:rsidRPr="00075F2B">
              <w:rPr>
                <w:rFonts w:asciiTheme="majorHAnsi" w:eastAsia="Proxima Nova" w:hAnsiTheme="majorHAnsi" w:cstheme="majorHAnsi"/>
                <w:sz w:val="20"/>
                <w:szCs w:val="20"/>
              </w:rPr>
              <w:t>Students extend novel or unique ideas, questions, or formats to produce knowledge</w:t>
            </w:r>
          </w:p>
        </w:tc>
      </w:tr>
      <w:tr w:rsidR="004E0741" w:rsidRPr="00075F2B" w14:paraId="5C955476" w14:textId="77777777" w:rsidTr="004E0741">
        <w:trPr>
          <w:trHeight w:val="62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7B1B2"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8C5A4"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A230575" w14:textId="3D44AA6B"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3.3.2: Value Interdisciplinarity: </w:t>
            </w:r>
            <w:r w:rsidRPr="00075F2B">
              <w:rPr>
                <w:rFonts w:asciiTheme="majorHAnsi" w:eastAsia="Proxima Nova" w:hAnsiTheme="majorHAnsi" w:cstheme="majorHAnsi"/>
                <w:sz w:val="20"/>
                <w:szCs w:val="20"/>
              </w:rPr>
              <w:t>Students can articulate the value of interdisciplinary work</w:t>
            </w:r>
          </w:p>
        </w:tc>
      </w:tr>
      <w:tr w:rsidR="004E0741" w:rsidRPr="00075F2B" w14:paraId="067F7AA4" w14:textId="77777777" w:rsidTr="004E0741">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60F7A"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CA8A5"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87E75F1" w14:textId="68E04D74"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3.3.3: Integrating Disciplines: </w:t>
            </w:r>
            <w:r w:rsidRPr="00075F2B">
              <w:rPr>
                <w:rFonts w:asciiTheme="majorHAnsi" w:eastAsia="Proxima Nova" w:hAnsiTheme="majorHAnsi" w:cstheme="majorHAnsi"/>
                <w:sz w:val="20"/>
                <w:szCs w:val="20"/>
              </w:rPr>
              <w:t>Students produce work that integrates multiple disciplinary perspectives accurately and effectively</w:t>
            </w:r>
          </w:p>
        </w:tc>
      </w:tr>
      <w:tr w:rsidR="004E0741" w:rsidRPr="00075F2B" w14:paraId="1D2F1169" w14:textId="77777777" w:rsidTr="004E0741">
        <w:trPr>
          <w:trHeight w:val="646"/>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0A21E"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8501C"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A161BA3"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3.3.4 Limitations and Possibilities of Disciplines: </w:t>
            </w:r>
            <w:r w:rsidRPr="00075F2B">
              <w:rPr>
                <w:rFonts w:asciiTheme="majorHAnsi" w:eastAsia="Proxima Nova" w:hAnsiTheme="majorHAnsi" w:cstheme="majorHAnsi"/>
                <w:sz w:val="20"/>
                <w:szCs w:val="20"/>
              </w:rPr>
              <w:t>Students exhibit awareness of the limitations and possibilities of contributing disciplines in interdisciplinary work</w:t>
            </w:r>
          </w:p>
        </w:tc>
      </w:tr>
      <w:tr w:rsidR="004E0741" w:rsidRPr="00075F2B" w14:paraId="08798EA6" w14:textId="77777777" w:rsidTr="004E0741">
        <w:trPr>
          <w:trHeight w:val="69"/>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BBB0C7" w14:textId="77777777" w:rsidR="004E0741" w:rsidRPr="00075F2B" w:rsidRDefault="004E0741" w:rsidP="007048FE">
            <w:pPr>
              <w:jc w:val="center"/>
              <w:rPr>
                <w:rFonts w:asciiTheme="majorHAnsi" w:eastAsia="Proxima Nova" w:hAnsiTheme="majorHAnsi" w:cstheme="majorHAnsi"/>
                <w:b/>
                <w:sz w:val="20"/>
                <w:szCs w:val="20"/>
              </w:rPr>
            </w:pPr>
            <w:r w:rsidRPr="00075F2B">
              <w:rPr>
                <w:rFonts w:asciiTheme="majorHAnsi" w:eastAsia="Proxima Nova" w:hAnsiTheme="majorHAnsi" w:cstheme="majorHAnsi"/>
                <w:b/>
                <w:sz w:val="20"/>
                <w:szCs w:val="20"/>
              </w:rPr>
              <w:t>Life-long Learning (Thrive)</w:t>
            </w:r>
          </w:p>
        </w:tc>
      </w:tr>
      <w:tr w:rsidR="004E0741" w:rsidRPr="00075F2B" w14:paraId="1597060A" w14:textId="77777777" w:rsidTr="004E0741">
        <w:trPr>
          <w:trHeight w:val="510"/>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622D4D"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4</w:t>
            </w:r>
            <w:r w:rsidRPr="00075F2B">
              <w:rPr>
                <w:rFonts w:asciiTheme="majorHAnsi" w:eastAsia="Proxima Nova" w:hAnsiTheme="majorHAnsi" w:cstheme="majorHAnsi"/>
                <w:sz w:val="20"/>
                <w:szCs w:val="20"/>
              </w:rPr>
              <w:t>: Graduates will be curious, engaged, life-long learners who independently seek knowledge, culture, and community</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70C93F"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4.1: </w:t>
            </w:r>
            <w:r w:rsidRPr="00075F2B">
              <w:rPr>
                <w:rFonts w:asciiTheme="majorHAnsi" w:eastAsia="Proxima Nova" w:hAnsiTheme="majorHAnsi" w:cstheme="majorHAnsi"/>
                <w:sz w:val="20"/>
                <w:szCs w:val="20"/>
              </w:rPr>
              <w:t>Students will be curious, engaged, learners who seek experiences beyond the classroom and who make connections between these experiences and their intellectual work.</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8E573C3"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4.1.1 Co-Curricular Development: </w:t>
            </w:r>
            <w:r w:rsidRPr="00075F2B">
              <w:rPr>
                <w:rFonts w:asciiTheme="majorHAnsi" w:eastAsia="Proxima Nova" w:hAnsiTheme="majorHAnsi" w:cstheme="majorHAnsi"/>
                <w:sz w:val="20"/>
                <w:szCs w:val="20"/>
              </w:rPr>
              <w:t>Students meaningfully synthesize connections among experiences outside the formal classroom (including academic and life experiences such as internships or travel abroad) to deepen understanding of fields of study and broaden their own points of view.</w:t>
            </w:r>
          </w:p>
        </w:tc>
      </w:tr>
      <w:tr w:rsidR="004E0741" w:rsidRPr="00075F2B" w14:paraId="260F627A" w14:textId="77777777" w:rsidTr="004E0741">
        <w:trPr>
          <w:trHeight w:val="62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F6D65"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4ABA2"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D594DED"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4.1.2 Extracurricular Development: </w:t>
            </w:r>
            <w:r w:rsidRPr="00075F2B">
              <w:rPr>
                <w:rFonts w:asciiTheme="majorHAnsi" w:eastAsia="Proxima Nova" w:hAnsiTheme="majorHAnsi" w:cstheme="majorHAnsi"/>
                <w:sz w:val="20"/>
                <w:szCs w:val="20"/>
              </w:rPr>
              <w:t>Students pursue educational and civic interests outside the classroom and beyond the university</w:t>
            </w:r>
          </w:p>
        </w:tc>
      </w:tr>
      <w:tr w:rsidR="004E0741" w:rsidRPr="00075F2B" w14:paraId="3196679D" w14:textId="77777777" w:rsidTr="004E0741">
        <w:trPr>
          <w:trHeight w:val="339"/>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1B2F2" w14:textId="77777777" w:rsidR="004E0741" w:rsidRPr="00075F2B" w:rsidRDefault="004E0741" w:rsidP="007048FE">
            <w:pPr>
              <w:rPr>
                <w:rFonts w:asciiTheme="majorHAnsi" w:eastAsia="Proxima Nova" w:hAnsiTheme="majorHAnsi" w:cstheme="majorHAnsi"/>
                <w:sz w:val="20"/>
                <w:szCs w:val="20"/>
              </w:rPr>
            </w:pPr>
          </w:p>
        </w:tc>
        <w:tc>
          <w:tcPr>
            <w:tcW w:w="225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7AB279" w14:textId="77777777" w:rsidR="004E0741" w:rsidRPr="00075F2B" w:rsidRDefault="004E0741" w:rsidP="007048FE">
            <w:pPr>
              <w:rPr>
                <w:rFonts w:asciiTheme="majorHAnsi" w:eastAsia="Proxima Nova" w:hAnsiTheme="majorHAnsi" w:cstheme="majorHAnsi"/>
                <w:sz w:val="20"/>
                <w:szCs w:val="20"/>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41DAD83" w14:textId="554B4C23"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4.1.3 Metacognition: </w:t>
            </w:r>
            <w:r w:rsidRPr="00075F2B">
              <w:rPr>
                <w:rFonts w:asciiTheme="majorHAnsi" w:eastAsia="Proxima Nova" w:hAnsiTheme="majorHAnsi" w:cstheme="majorHAnsi"/>
                <w:sz w:val="20"/>
                <w:szCs w:val="20"/>
              </w:rPr>
              <w:t>Students will be aware of, contemplate, and reflect on their thinking.</w:t>
            </w:r>
          </w:p>
        </w:tc>
      </w:tr>
      <w:tr w:rsidR="004E0741" w:rsidRPr="00075F2B" w14:paraId="6FDDFB31" w14:textId="77777777" w:rsidTr="004E0741">
        <w:trPr>
          <w:trHeight w:val="116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33BE34" w14:textId="77777777" w:rsidR="004E0741" w:rsidRPr="00075F2B" w:rsidRDefault="004E0741" w:rsidP="007048FE">
            <w:pPr>
              <w:rPr>
                <w:rFonts w:asciiTheme="majorHAnsi" w:eastAsia="Proxima Nova" w:hAnsiTheme="majorHAnsi" w:cstheme="majorHAnsi"/>
                <w:b/>
                <w:sz w:val="20"/>
                <w:szCs w:val="20"/>
              </w:rPr>
            </w:pP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147DDA" w14:textId="77777777" w:rsidR="004E0741" w:rsidRPr="00075F2B" w:rsidRDefault="004E0741" w:rsidP="007048FE">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4.2: </w:t>
            </w:r>
            <w:r w:rsidRPr="00075F2B">
              <w:rPr>
                <w:rFonts w:asciiTheme="majorHAnsi" w:eastAsia="Proxima Nova" w:hAnsiTheme="majorHAnsi" w:cstheme="majorHAnsi"/>
                <w:sz w:val="20"/>
                <w:szCs w:val="20"/>
              </w:rPr>
              <w:t>Students will be able to independently transfer knowledge from one context to another.</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C589F96" w14:textId="71E0442F" w:rsidR="004E0741" w:rsidRPr="00075F2B" w:rsidRDefault="004E0741" w:rsidP="004E0741">
            <w:pPr>
              <w:rPr>
                <w:rFonts w:asciiTheme="majorHAnsi" w:eastAsia="Proxima Nova" w:hAnsiTheme="majorHAnsi" w:cstheme="majorHAnsi"/>
                <w:sz w:val="20"/>
                <w:szCs w:val="20"/>
              </w:rPr>
            </w:pPr>
            <w:r w:rsidRPr="00075F2B">
              <w:rPr>
                <w:rFonts w:asciiTheme="majorHAnsi" w:eastAsia="Proxima Nova" w:hAnsiTheme="majorHAnsi" w:cstheme="majorHAnsi"/>
                <w:b/>
                <w:sz w:val="20"/>
                <w:szCs w:val="20"/>
              </w:rPr>
              <w:t xml:space="preserve">4.2.1 Adapt and Apply Skills, Theories, Methods: </w:t>
            </w:r>
            <w:r w:rsidRPr="00075F2B">
              <w:rPr>
                <w:rFonts w:asciiTheme="majorHAnsi" w:eastAsia="Proxima Nova" w:hAnsiTheme="majorHAnsi" w:cstheme="majorHAnsi"/>
                <w:sz w:val="20"/>
                <w:szCs w:val="20"/>
              </w:rPr>
              <w:t>Students adapt and apply skills, theories, or methods gained in one situation to new situations to solve problems or explore issues in novel ways.</w:t>
            </w:r>
          </w:p>
        </w:tc>
      </w:tr>
    </w:tbl>
    <w:p w14:paraId="71164B7F" w14:textId="77777777" w:rsidR="00DE45B7" w:rsidRDefault="00DE45B7" w:rsidP="004E0741">
      <w:pPr>
        <w:spacing w:after="240" w:line="240" w:lineRule="auto"/>
        <w:rPr>
          <w:color w:val="C00000"/>
          <w:sz w:val="24"/>
          <w:szCs w:val="24"/>
        </w:rPr>
      </w:pPr>
    </w:p>
    <w:sectPr w:rsidR="00DE45B7" w:rsidSect="00075F2B">
      <w:headerReference w:type="even" r:id="rId13"/>
      <w:headerReference w:type="default" r:id="rId14"/>
      <w:footerReference w:type="even" r:id="rId15"/>
      <w:footerReference w:type="default" r:id="rId16"/>
      <w:headerReference w:type="first" r:id="rId17"/>
      <w:footerReference w:type="first" r:id="rId18"/>
      <w:pgSz w:w="12240" w:h="15840"/>
      <w:pgMar w:top="1728" w:right="1440" w:bottom="1152" w:left="1440" w:header="720" w:footer="43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ABFF9" w16cid:durableId="24846C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5DE7" w14:textId="77777777" w:rsidR="002B3121" w:rsidRDefault="002B3121">
      <w:pPr>
        <w:spacing w:line="240" w:lineRule="auto"/>
      </w:pPr>
      <w:r>
        <w:separator/>
      </w:r>
    </w:p>
  </w:endnote>
  <w:endnote w:type="continuationSeparator" w:id="0">
    <w:p w14:paraId="4E261281" w14:textId="77777777" w:rsidR="002B3121" w:rsidRDefault="002B3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8D1" w14:textId="77777777" w:rsidR="00A82322" w:rsidRDefault="00A8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CC61" w14:textId="1E10F7E8" w:rsidR="00075F2B" w:rsidRPr="00075F2B" w:rsidRDefault="00D67AB5" w:rsidP="00075F2B">
    <w:pPr>
      <w:pBdr>
        <w:top w:val="nil"/>
        <w:left w:val="nil"/>
        <w:bottom w:val="nil"/>
        <w:right w:val="nil"/>
        <w:between w:val="nil"/>
      </w:pBdr>
      <w:tabs>
        <w:tab w:val="left" w:pos="3890"/>
        <w:tab w:val="left" w:pos="4510"/>
        <w:tab w:val="center" w:pos="4680"/>
        <w:tab w:val="left" w:pos="9000"/>
        <w:tab w:val="right" w:pos="9360"/>
      </w:tabs>
      <w:spacing w:line="240" w:lineRule="auto"/>
      <w:rPr>
        <w:rFonts w:asciiTheme="majorHAnsi" w:hAnsiTheme="majorHAnsi" w:cstheme="majorHAnsi"/>
        <w:i/>
        <w:color w:val="000000"/>
        <w:sz w:val="20"/>
        <w:szCs w:val="20"/>
      </w:rPr>
    </w:pPr>
    <w:r w:rsidRPr="00075F2B">
      <w:rPr>
        <w:rFonts w:asciiTheme="majorHAnsi" w:hAnsiTheme="majorHAnsi" w:cstheme="majorHAnsi"/>
        <w:i/>
        <w:color w:val="000000"/>
        <w:sz w:val="20"/>
        <w:szCs w:val="20"/>
      </w:rPr>
      <w:t>Honors Capstone Experience syllabus</w:t>
    </w:r>
    <w:r w:rsidR="00075F2B" w:rsidRPr="00075F2B">
      <w:rPr>
        <w:rFonts w:asciiTheme="majorHAnsi" w:hAnsiTheme="majorHAnsi" w:cstheme="majorHAnsi"/>
        <w:i/>
        <w:color w:val="000000"/>
        <w:sz w:val="20"/>
        <w:szCs w:val="20"/>
      </w:rPr>
      <w:t xml:space="preserve">, last updated </w:t>
    </w:r>
    <w:r w:rsidR="00C733E5">
      <w:rPr>
        <w:rFonts w:asciiTheme="majorHAnsi" w:hAnsiTheme="majorHAnsi" w:cstheme="majorHAnsi"/>
        <w:i/>
        <w:color w:val="000000"/>
        <w:sz w:val="20"/>
        <w:szCs w:val="20"/>
      </w:rPr>
      <w:t>9.22</w:t>
    </w:r>
    <w:bookmarkStart w:id="3" w:name="_GoBack"/>
    <w:bookmarkEnd w:id="3"/>
    <w:r w:rsidR="00075F2B" w:rsidRPr="00075F2B">
      <w:rPr>
        <w:rFonts w:asciiTheme="majorHAnsi" w:hAnsiTheme="majorHAnsi" w:cstheme="majorHAnsi"/>
        <w:i/>
        <w:color w:val="000000"/>
        <w:sz w:val="20"/>
        <w:szCs w:val="20"/>
      </w:rPr>
      <w:t xml:space="preserve">.2021          </w:t>
    </w:r>
    <w:r w:rsidR="00075F2B">
      <w:rPr>
        <w:rFonts w:asciiTheme="majorHAnsi" w:hAnsiTheme="majorHAnsi" w:cstheme="majorHAnsi"/>
        <w:i/>
        <w:color w:val="000000"/>
        <w:sz w:val="20"/>
        <w:szCs w:val="20"/>
      </w:rPr>
      <w:t xml:space="preserve">                                             </w:t>
    </w:r>
    <w:r w:rsidR="00075F2B" w:rsidRPr="00075F2B">
      <w:rPr>
        <w:rFonts w:asciiTheme="majorHAnsi" w:hAnsiTheme="majorHAnsi" w:cstheme="majorHAnsi"/>
        <w:i/>
        <w:color w:val="000000"/>
        <w:sz w:val="20"/>
        <w:szCs w:val="20"/>
      </w:rPr>
      <w:t xml:space="preserve">           </w:t>
    </w:r>
    <w:r w:rsidR="00075F2B" w:rsidRPr="00075F2B">
      <w:rPr>
        <w:rFonts w:asciiTheme="majorHAnsi" w:hAnsiTheme="majorHAnsi" w:cstheme="majorHAnsi"/>
        <w:i/>
        <w:color w:val="000000"/>
        <w:sz w:val="20"/>
        <w:szCs w:val="20"/>
      </w:rPr>
      <w:fldChar w:fldCharType="begin"/>
    </w:r>
    <w:r w:rsidR="00075F2B" w:rsidRPr="00075F2B">
      <w:rPr>
        <w:rFonts w:asciiTheme="majorHAnsi" w:hAnsiTheme="majorHAnsi" w:cstheme="majorHAnsi"/>
        <w:i/>
        <w:color w:val="000000"/>
        <w:sz w:val="20"/>
        <w:szCs w:val="20"/>
      </w:rPr>
      <w:instrText>PAGE</w:instrText>
    </w:r>
    <w:r w:rsidR="00075F2B" w:rsidRPr="00075F2B">
      <w:rPr>
        <w:rFonts w:asciiTheme="majorHAnsi" w:hAnsiTheme="majorHAnsi" w:cstheme="majorHAnsi"/>
        <w:i/>
        <w:color w:val="000000"/>
        <w:sz w:val="20"/>
        <w:szCs w:val="20"/>
      </w:rPr>
      <w:fldChar w:fldCharType="separate"/>
    </w:r>
    <w:r w:rsidR="00C733E5">
      <w:rPr>
        <w:rFonts w:asciiTheme="majorHAnsi" w:hAnsiTheme="majorHAnsi" w:cstheme="majorHAnsi"/>
        <w:i/>
        <w:noProof/>
        <w:color w:val="000000"/>
        <w:sz w:val="20"/>
        <w:szCs w:val="20"/>
      </w:rPr>
      <w:t>5</w:t>
    </w:r>
    <w:r w:rsidR="00075F2B" w:rsidRPr="00075F2B">
      <w:rPr>
        <w:rFonts w:asciiTheme="majorHAnsi" w:hAnsiTheme="majorHAnsi" w:cstheme="majorHAnsi"/>
        <w:i/>
        <w:color w:val="000000"/>
        <w:sz w:val="20"/>
        <w:szCs w:val="20"/>
      </w:rPr>
      <w:fldChar w:fldCharType="end"/>
    </w:r>
    <w:r w:rsidR="00075F2B" w:rsidRPr="00075F2B">
      <w:rPr>
        <w:rFonts w:asciiTheme="majorHAnsi" w:hAnsiTheme="majorHAnsi" w:cstheme="majorHAnsi"/>
        <w:i/>
        <w:color w:val="000000"/>
        <w:sz w:val="20"/>
        <w:szCs w:val="20"/>
      </w:rPr>
      <w:t xml:space="preserve"> of </w:t>
    </w:r>
    <w:r w:rsidR="00075F2B" w:rsidRPr="00075F2B">
      <w:rPr>
        <w:rFonts w:asciiTheme="majorHAnsi" w:hAnsiTheme="majorHAnsi" w:cstheme="majorHAnsi"/>
        <w:i/>
        <w:color w:val="000000"/>
        <w:sz w:val="20"/>
        <w:szCs w:val="20"/>
      </w:rPr>
      <w:fldChar w:fldCharType="begin"/>
    </w:r>
    <w:r w:rsidR="00075F2B" w:rsidRPr="00075F2B">
      <w:rPr>
        <w:rFonts w:asciiTheme="majorHAnsi" w:hAnsiTheme="majorHAnsi" w:cstheme="majorHAnsi"/>
        <w:i/>
        <w:color w:val="000000"/>
        <w:sz w:val="20"/>
        <w:szCs w:val="20"/>
      </w:rPr>
      <w:instrText xml:space="preserve"> NUMPAGES  \* Arabic  \* MERGEFORMAT </w:instrText>
    </w:r>
    <w:r w:rsidR="00075F2B" w:rsidRPr="00075F2B">
      <w:rPr>
        <w:rFonts w:asciiTheme="majorHAnsi" w:hAnsiTheme="majorHAnsi" w:cstheme="majorHAnsi"/>
        <w:i/>
        <w:color w:val="000000"/>
        <w:sz w:val="20"/>
        <w:szCs w:val="20"/>
      </w:rPr>
      <w:fldChar w:fldCharType="separate"/>
    </w:r>
    <w:r w:rsidR="00C733E5">
      <w:rPr>
        <w:rFonts w:asciiTheme="majorHAnsi" w:hAnsiTheme="majorHAnsi" w:cstheme="majorHAnsi"/>
        <w:i/>
        <w:noProof/>
        <w:color w:val="000000"/>
        <w:sz w:val="20"/>
        <w:szCs w:val="20"/>
      </w:rPr>
      <w:t>7</w:t>
    </w:r>
    <w:r w:rsidR="00075F2B" w:rsidRPr="00075F2B">
      <w:rPr>
        <w:rFonts w:asciiTheme="majorHAnsi" w:hAnsiTheme="majorHAnsi" w:cstheme="majorHAnsi"/>
        <w:i/>
        <w:color w:val="000000"/>
        <w:sz w:val="20"/>
        <w:szCs w:val="20"/>
      </w:rPr>
      <w:fldChar w:fldCharType="end"/>
    </w:r>
  </w:p>
  <w:p w14:paraId="48A5A226" w14:textId="3E55C3E4" w:rsidR="004E0741" w:rsidRDefault="004E0741">
    <w:pPr>
      <w:pBdr>
        <w:top w:val="nil"/>
        <w:left w:val="nil"/>
        <w:bottom w:val="nil"/>
        <w:right w:val="nil"/>
        <w:between w:val="nil"/>
      </w:pBdr>
      <w:tabs>
        <w:tab w:val="center" w:pos="4680"/>
        <w:tab w:val="right" w:pos="9360"/>
        <w:tab w:val="right" w:pos="9180"/>
      </w:tabs>
      <w:spacing w:line="240" w:lineRule="auto"/>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15EF" w14:textId="77777777" w:rsidR="00A82322" w:rsidRDefault="00A8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F5D1" w14:textId="77777777" w:rsidR="002B3121" w:rsidRDefault="002B3121">
      <w:pPr>
        <w:spacing w:line="240" w:lineRule="auto"/>
      </w:pPr>
      <w:r>
        <w:separator/>
      </w:r>
    </w:p>
  </w:footnote>
  <w:footnote w:type="continuationSeparator" w:id="0">
    <w:p w14:paraId="13CB90A2" w14:textId="77777777" w:rsidR="002B3121" w:rsidRDefault="002B3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A1A6" w14:textId="77777777" w:rsidR="00A82322" w:rsidRDefault="00A82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AE26" w14:textId="367AC0EB" w:rsidR="00075F2B" w:rsidRDefault="00075F2B">
    <w:pPr>
      <w:pStyle w:val="Header"/>
    </w:pPr>
    <w:r>
      <w:rPr>
        <w:noProof/>
        <w:sz w:val="24"/>
        <w:szCs w:val="24"/>
        <w:lang w:val="en-US"/>
      </w:rPr>
      <w:drawing>
        <wp:anchor distT="0" distB="0" distL="114300" distR="114300" simplePos="0" relativeHeight="251659264" behindDoc="0" locked="0" layoutInCell="1" allowOverlap="1" wp14:anchorId="1E47B6C3" wp14:editId="403B23F1">
          <wp:simplePos x="0" y="0"/>
          <wp:positionH relativeFrom="margin">
            <wp:posOffset>0</wp:posOffset>
          </wp:positionH>
          <wp:positionV relativeFrom="paragraph">
            <wp:posOffset>0</wp:posOffset>
          </wp:positionV>
          <wp:extent cx="1091424" cy="552450"/>
          <wp:effectExtent l="0" t="0" r="0" b="0"/>
          <wp:wrapNone/>
          <wp:docPr id="4" name="Picture 0" descr="RU Logo S-B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50" cy="5676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2491" w14:textId="77777777" w:rsidR="00A82322" w:rsidRDefault="00A8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51BAD"/>
    <w:multiLevelType w:val="multilevel"/>
    <w:tmpl w:val="C9402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A0587"/>
    <w:multiLevelType w:val="multilevel"/>
    <w:tmpl w:val="9E00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4850BF"/>
    <w:multiLevelType w:val="multilevel"/>
    <w:tmpl w:val="05FA8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B7"/>
    <w:rsid w:val="00001C90"/>
    <w:rsid w:val="00075F2B"/>
    <w:rsid w:val="00133BD5"/>
    <w:rsid w:val="001B4C22"/>
    <w:rsid w:val="001E14E4"/>
    <w:rsid w:val="001E338C"/>
    <w:rsid w:val="002908D1"/>
    <w:rsid w:val="002B3121"/>
    <w:rsid w:val="002F703B"/>
    <w:rsid w:val="003B7F5D"/>
    <w:rsid w:val="00421EA3"/>
    <w:rsid w:val="00425A9C"/>
    <w:rsid w:val="004C0471"/>
    <w:rsid w:val="004E0741"/>
    <w:rsid w:val="00511FB6"/>
    <w:rsid w:val="00540643"/>
    <w:rsid w:val="0055523C"/>
    <w:rsid w:val="006C4B52"/>
    <w:rsid w:val="006E2605"/>
    <w:rsid w:val="006E5656"/>
    <w:rsid w:val="007227CC"/>
    <w:rsid w:val="007253E0"/>
    <w:rsid w:val="0075667F"/>
    <w:rsid w:val="007A6CCD"/>
    <w:rsid w:val="007C3E34"/>
    <w:rsid w:val="00814B7D"/>
    <w:rsid w:val="00873B1F"/>
    <w:rsid w:val="009F5C8E"/>
    <w:rsid w:val="00A82322"/>
    <w:rsid w:val="00C01E0A"/>
    <w:rsid w:val="00C710CA"/>
    <w:rsid w:val="00C733E5"/>
    <w:rsid w:val="00CF6773"/>
    <w:rsid w:val="00D67AB5"/>
    <w:rsid w:val="00DC319A"/>
    <w:rsid w:val="00DE45B7"/>
    <w:rsid w:val="00E17E47"/>
    <w:rsid w:val="00E22A04"/>
    <w:rsid w:val="00FA4E07"/>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493E"/>
  <w15:docId w15:val="{81A0F29B-869D-4007-8432-97572DB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58" w:type="dxa"/>
        <w:left w:w="115" w:type="dxa"/>
        <w:bottom w:w="58"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B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B7D"/>
    <w:rPr>
      <w:b/>
      <w:bCs/>
    </w:rPr>
  </w:style>
  <w:style w:type="character" w:customStyle="1" w:styleId="CommentSubjectChar">
    <w:name w:val="Comment Subject Char"/>
    <w:basedOn w:val="CommentTextChar"/>
    <w:link w:val="CommentSubject"/>
    <w:uiPriority w:val="99"/>
    <w:semiHidden/>
    <w:rsid w:val="00814B7D"/>
    <w:rPr>
      <w:b/>
      <w:bCs/>
      <w:sz w:val="20"/>
      <w:szCs w:val="20"/>
    </w:rPr>
  </w:style>
  <w:style w:type="character" w:styleId="Hyperlink">
    <w:name w:val="Hyperlink"/>
    <w:basedOn w:val="DefaultParagraphFont"/>
    <w:uiPriority w:val="99"/>
    <w:semiHidden/>
    <w:unhideWhenUsed/>
    <w:rsid w:val="0055523C"/>
    <w:rPr>
      <w:color w:val="0000FF"/>
      <w:u w:val="single"/>
    </w:rPr>
  </w:style>
  <w:style w:type="paragraph" w:styleId="NormalWeb">
    <w:name w:val="Normal (Web)"/>
    <w:basedOn w:val="Normal"/>
    <w:uiPriority w:val="99"/>
    <w:semiHidden/>
    <w:unhideWhenUsed/>
    <w:rsid w:val="005406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B4C22"/>
    <w:pPr>
      <w:tabs>
        <w:tab w:val="center" w:pos="4680"/>
        <w:tab w:val="right" w:pos="9360"/>
      </w:tabs>
      <w:spacing w:line="240" w:lineRule="auto"/>
    </w:pPr>
  </w:style>
  <w:style w:type="character" w:customStyle="1" w:styleId="HeaderChar">
    <w:name w:val="Header Char"/>
    <w:basedOn w:val="DefaultParagraphFont"/>
    <w:link w:val="Header"/>
    <w:uiPriority w:val="99"/>
    <w:rsid w:val="001B4C22"/>
  </w:style>
  <w:style w:type="paragraph" w:styleId="Footer">
    <w:name w:val="footer"/>
    <w:basedOn w:val="Normal"/>
    <w:link w:val="FooterChar"/>
    <w:uiPriority w:val="99"/>
    <w:unhideWhenUsed/>
    <w:rsid w:val="001B4C22"/>
    <w:pPr>
      <w:tabs>
        <w:tab w:val="center" w:pos="4680"/>
        <w:tab w:val="right" w:pos="9360"/>
      </w:tabs>
      <w:spacing w:line="240" w:lineRule="auto"/>
    </w:pPr>
  </w:style>
  <w:style w:type="character" w:customStyle="1" w:styleId="FooterChar">
    <w:name w:val="Footer Char"/>
    <w:basedOn w:val="DefaultParagraphFont"/>
    <w:link w:val="Footer"/>
    <w:uiPriority w:val="99"/>
    <w:rsid w:val="001B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rowan.edu/stemcenter/russ/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rdw.rowan.edu/" TargetMode="External"/><Relationship Id="rId12" Type="http://schemas.openxmlformats.org/officeDocument/2006/relationships/hyperlink" Target="https://confluence.rowan.edu/display/POLICY/Academic+Integrity+Poli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rowan.edu/honors/current-students/guidelin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dw.rowa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rowan.edu/officeofresearch/compliance/irb/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2639</Words>
  <Characters>13807</Characters>
  <Application>Microsoft Office Word</Application>
  <DocSecurity>0</DocSecurity>
  <Lines>242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Sledjeski, Eve M</dc:creator>
  <cp:lastModifiedBy>Talley, Lee Allen</cp:lastModifiedBy>
  <cp:revision>13</cp:revision>
  <dcterms:created xsi:type="dcterms:W3CDTF">2021-01-12T15:17:00Z</dcterms:created>
  <dcterms:modified xsi:type="dcterms:W3CDTF">2021-09-22T16:25:00Z</dcterms:modified>
</cp:coreProperties>
</file>