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BEE" w:rsidRPr="007B5CD8" w:rsidRDefault="007F5BEE" w:rsidP="007F5BEE">
      <w:pPr>
        <w:spacing w:after="0" w:line="240" w:lineRule="auto"/>
        <w:jc w:val="center"/>
        <w:outlineLvl w:val="0"/>
        <w:rPr>
          <w:rFonts w:ascii="Source Sans Pro" w:eastAsia="Times New Roman" w:hAnsi="Source Sans Pro" w:cs="Times New Roman"/>
          <w:b/>
          <w:bCs/>
          <w:color w:val="000000"/>
          <w:kern w:val="36"/>
          <w:sz w:val="28"/>
          <w:szCs w:val="28"/>
        </w:rPr>
      </w:pPr>
      <w:bookmarkStart w:id="0" w:name="_Toc26444862"/>
      <w:r>
        <w:rPr>
          <w:rFonts w:ascii="Source Sans Pro" w:eastAsia="Times New Roman" w:hAnsi="Source Sans Pro" w:cs="Times New Roman"/>
          <w:b/>
          <w:bCs/>
          <w:color w:val="000000"/>
          <w:kern w:val="36"/>
          <w:sz w:val="28"/>
          <w:szCs w:val="28"/>
        </w:rPr>
        <w:t xml:space="preserve">Standard Operating Procedure </w:t>
      </w:r>
      <w:r w:rsidRPr="007B5CD8">
        <w:rPr>
          <w:rFonts w:ascii="Source Sans Pro" w:eastAsia="Times New Roman" w:hAnsi="Source Sans Pro" w:cs="Times New Roman"/>
          <w:b/>
          <w:bCs/>
          <w:color w:val="000000"/>
          <w:kern w:val="36"/>
          <w:sz w:val="28"/>
          <w:szCs w:val="28"/>
        </w:rPr>
        <w:t>Carcinogens</w:t>
      </w:r>
      <w:bookmarkEnd w:id="0"/>
    </w:p>
    <w:p w:rsidR="007F5BEE" w:rsidRPr="00D4108D" w:rsidRDefault="007F5BEE" w:rsidP="007F5BEE">
      <w:pPr>
        <w:spacing w:after="0" w:line="240" w:lineRule="auto"/>
        <w:jc w:val="center"/>
        <w:outlineLvl w:val="0"/>
        <w:rPr>
          <w:rFonts w:ascii="Times New Roman" w:eastAsia="Times New Roman" w:hAnsi="Times New Roman" w:cs="Times New Roman"/>
          <w:b/>
          <w:bCs/>
          <w:color w:val="000000"/>
          <w:kern w:val="36"/>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Pr>
          <w:rFonts w:ascii="Source Serif Pro" w:eastAsia="Times New Roman" w:hAnsi="Source Serif Pro" w:cs="Times New Roman"/>
          <w:color w:val="000000"/>
          <w:sz w:val="24"/>
          <w:szCs w:val="24"/>
        </w:rPr>
        <w:t>The following Standard Operating P</w:t>
      </w:r>
      <w:r w:rsidRPr="005F38A4">
        <w:rPr>
          <w:rFonts w:ascii="Source Serif Pro" w:eastAsia="Times New Roman" w:hAnsi="Source Serif Pro" w:cs="Times New Roman"/>
          <w:color w:val="000000"/>
          <w:sz w:val="24"/>
          <w:szCs w:val="24"/>
        </w:rPr>
        <w:t>rocedure (SOP) is intended to provide you with general guidance on how to safely work with a specific class of chemical or hazard. This SOP is generic in nature. It addresses the use and handling of substances by hazard class only. In some instances multiple SOPs may be applicable for a specific chemical (i.e., both the SOPs for flammable liquids and carcinogens would apply to benzene). If you have questions concerning the applicability of any items listed in this procedure contact the Principal Investigator of your laboratory, your course director or the Office of Environmental Health and Safety (856-256-5105).  Specific written procedures are the responsibility of the principal investigator/course director.</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If compliance with all the requirements of this SOP is not possible, the principal investigator or course director must develop a written procedure that will be used in its place. This alternate procedure must provide the same level of protection as the SOP it replaces. The Office of Environmental Health and Safety is available to provide guidance during the development of alternate procedures.</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A carcinogen commonly describes any agent that can initiate or speed the development of malignant or potentially malignant tumors, malignant neoplastic proliferation of cells, or cells that possess such material.</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Securing of gas cylinders</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Not applicable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Decontamination</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pStyle w:val="ListParagraph"/>
        <w:numPr>
          <w:ilvl w:val="0"/>
          <w:numId w:val="4"/>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b/>
          <w:bCs/>
          <w:color w:val="000000"/>
          <w:sz w:val="24"/>
          <w:szCs w:val="24"/>
        </w:rPr>
        <w:t>Personnel:</w:t>
      </w:r>
      <w:r w:rsidRPr="005F38A4">
        <w:rPr>
          <w:rFonts w:ascii="Source Serif Pro" w:eastAsia="Times New Roman" w:hAnsi="Source Serif Pro" w:cs="Times New Roman"/>
          <w:color w:val="000000"/>
          <w:sz w:val="24"/>
          <w:szCs w:val="24"/>
        </w:rPr>
        <w:t xml:space="preserve"> Wash hands and arms with soap and water immediately after handling carcinogens.</w:t>
      </w:r>
    </w:p>
    <w:p w:rsidR="007F5BEE" w:rsidRPr="005F38A4" w:rsidRDefault="007F5BEE" w:rsidP="007F5BEE">
      <w:pPr>
        <w:pStyle w:val="ListParagraph"/>
        <w:numPr>
          <w:ilvl w:val="0"/>
          <w:numId w:val="4"/>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b/>
          <w:bCs/>
          <w:color w:val="000000"/>
          <w:sz w:val="24"/>
          <w:szCs w:val="24"/>
        </w:rPr>
        <w:t>Area:</w:t>
      </w:r>
      <w:r w:rsidRPr="005F38A4">
        <w:rPr>
          <w:rFonts w:ascii="Source Serif Pro" w:eastAsia="Times New Roman" w:hAnsi="Source Serif Pro" w:cs="Times New Roman"/>
          <w:color w:val="000000"/>
          <w:sz w:val="24"/>
          <w:szCs w:val="24"/>
        </w:rPr>
        <w:t xml:space="preserve"> Decontamination procedures vary depending on the material being handled. The toxicity of some materials can be neutralized with other reagents. All surfaces should be wiped with the appropriate cleaning agent following dispensing or handling. Waste materials generated should be treated as a hazardous waste.</w:t>
      </w:r>
    </w:p>
    <w:p w:rsidR="007F5BEE" w:rsidRPr="005F38A4" w:rsidRDefault="007F5BEE" w:rsidP="007F5BEE">
      <w:pPr>
        <w:pStyle w:val="ListParagraph"/>
        <w:numPr>
          <w:ilvl w:val="0"/>
          <w:numId w:val="4"/>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b/>
          <w:bCs/>
          <w:color w:val="000000"/>
          <w:sz w:val="24"/>
          <w:szCs w:val="24"/>
        </w:rPr>
        <w:t>Equipment:</w:t>
      </w:r>
      <w:r w:rsidRPr="005F38A4">
        <w:rPr>
          <w:rFonts w:ascii="Source Serif Pro" w:eastAsia="Times New Roman" w:hAnsi="Source Serif Pro" w:cs="Times New Roman"/>
          <w:color w:val="000000"/>
          <w:sz w:val="24"/>
          <w:szCs w:val="24"/>
        </w:rPr>
        <w:t xml:space="preserve"> Decontaminate vacuum pumps or other contaminated equipment (glassware) before removing them from the designated area.</w:t>
      </w:r>
    </w:p>
    <w:p w:rsidR="007F5BEE"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lastRenderedPageBreak/>
        <w:t>Designated area</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The room sign for the laboratory must contain a Designated Areas Within identifier.</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All locations within the laboratory where carcinogens are handled should be demarcated with designated area caution tape and/or posted with designated area caution signs. This includes all fume hoods and bench tops where the carcinogens are handled.</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Where feasible, carcinogens should be manipulated over plastic-backed disposable paper work surfaces. These disposable work surfaces minimize work area contamination and simplify clean up.</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Emergency procedure</w:t>
      </w:r>
      <w:r>
        <w:rPr>
          <w:rFonts w:ascii="Source Serif Pro" w:eastAsia="Times New Roman" w:hAnsi="Source Serif Pro" w:cs="Times New Roman"/>
          <w:b/>
          <w:bCs/>
          <w:color w:val="000000"/>
          <w:sz w:val="24"/>
          <w:szCs w:val="24"/>
          <w:u w:val="single"/>
        </w:rPr>
        <w:t>s</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Emergency procedures which address response actions to fires, explosions, spills, injury to staff, should be developed by each laboratory. The procedures should address as a minimum the following:</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pStyle w:val="ListParagraph"/>
        <w:numPr>
          <w:ilvl w:val="0"/>
          <w:numId w:val="2"/>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b/>
          <w:bCs/>
          <w:color w:val="000000"/>
          <w:sz w:val="24"/>
          <w:szCs w:val="24"/>
        </w:rPr>
        <w:t>Who to contact:</w:t>
      </w:r>
      <w:r w:rsidRPr="005F38A4">
        <w:rPr>
          <w:rFonts w:ascii="Source Serif Pro" w:eastAsia="Times New Roman" w:hAnsi="Source Serif Pro" w:cs="Times New Roman"/>
          <w:color w:val="000000"/>
          <w:sz w:val="24"/>
          <w:szCs w:val="24"/>
        </w:rPr>
        <w:t> (Public Safety, Principal investigator/course director of the laboratory including evening phone number, and Office of Environmental Health and Safety)</w:t>
      </w:r>
    </w:p>
    <w:p w:rsidR="007F5BEE" w:rsidRPr="005F38A4" w:rsidRDefault="007F5BEE" w:rsidP="007F5BEE">
      <w:pPr>
        <w:pStyle w:val="ListParagraph"/>
        <w:numPr>
          <w:ilvl w:val="0"/>
          <w:numId w:val="2"/>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The location of all safety equipment (showers, eye wash, fire extinguishers, etc.)</w:t>
      </w:r>
    </w:p>
    <w:p w:rsidR="007F5BEE" w:rsidRPr="005F38A4" w:rsidRDefault="007F5BEE" w:rsidP="007F5BEE">
      <w:pPr>
        <w:pStyle w:val="ListParagraph"/>
        <w:numPr>
          <w:ilvl w:val="0"/>
          <w:numId w:val="2"/>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The method used to alert personnel in nearby areas of potential hazards</w:t>
      </w:r>
    </w:p>
    <w:p w:rsidR="007F5BEE" w:rsidRPr="00EF16C7" w:rsidRDefault="007F5BEE" w:rsidP="007F5BEE">
      <w:pPr>
        <w:pStyle w:val="ListParagraph"/>
        <w:numPr>
          <w:ilvl w:val="0"/>
          <w:numId w:val="2"/>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Special first aid treatment required by the type of carcinogens handled in the laboratory</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Fume hood</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Manipulation of carcinogens should be carried out in a fume hood. If the use of a fume hood proves impractical refer to the section on special ventilation.</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All areas where carcinogens are stored or manipulated must be labeled as a designated area.</w:t>
      </w:r>
    </w:p>
    <w:p w:rsidR="007F5BEE" w:rsidRDefault="007F5BEE" w:rsidP="007F5BEE">
      <w:pPr>
        <w:spacing w:after="0" w:line="240" w:lineRule="auto"/>
        <w:rPr>
          <w:rFonts w:ascii="Source Serif Pro" w:eastAsia="Times New Roman" w:hAnsi="Source Serif Pro" w:cs="Times New Roman"/>
          <w:b/>
          <w:bCs/>
          <w:color w:val="000000"/>
          <w:sz w:val="24"/>
          <w:szCs w:val="24"/>
          <w:u w:val="single"/>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Glove (dry) box</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 xml:space="preserve">Certain carcinogens must be handled in a glove box rather than a fume hood.  The Principal Investigator/course director is responsible to determine if this is required.  EHS is available to provide guidance.      </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Hazard assessment</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Hazard assessment should focus on proper use and handling techniques, education of laboratory workers concerning the health risks posed by carcinogens, and the demarcation of designated areas.</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Protective apparel</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 xml:space="preserve">Lab coats, closed toed shoes and long sleeved clothing should be worn when handling carcinogens. Additional protective clothing should be worn if the possibility of skin contact is likely.  </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The Principal Investigator/Course Director is responsible to the select the appropriate PPE.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The Office of Environmental Health and Safety is available to provide guidance.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Eye protection</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Eye protection in the form of safety glasses must be worn at all times when handling carcinogens. Ordinary (street) prescription glasses do not provide adequate protection. (Contrary to popular opinion these glasses cannot pass the rigorous test for industrial safety glasses.) Adequate safety glasses must meet the requirements of the Practice for Occupational and Educational Eye and Face Protection (ANSI/ISEA Z87.1-2010) and must be equipped with side shields. Safety glasses with side shields do not provide adequate protection from splashes; therefore, when the potential for splash hazard exists other eye protection and/or face protection must be worn.</w:t>
      </w:r>
    </w:p>
    <w:p w:rsidR="007F5BEE" w:rsidRDefault="007F5BEE" w:rsidP="007F5BEE">
      <w:pPr>
        <w:spacing w:after="0" w:line="240" w:lineRule="auto"/>
        <w:rPr>
          <w:rFonts w:ascii="Source Serif Pro" w:eastAsia="Times New Roman" w:hAnsi="Source Serif Pro" w:cs="Times New Roman"/>
          <w:b/>
          <w:bCs/>
          <w:color w:val="000000"/>
          <w:sz w:val="24"/>
          <w:szCs w:val="24"/>
          <w:u w:val="single"/>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Gloves</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 xml:space="preserve">Gloves should be worn when handling carcinogens. Disposable nitrile gloves provide adequate protection against accidental hand contact with small quantities of most laboratory chemicals. </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The Principal Investigator/Course Director is responsible to the select the appropriate chemical resistant glove when direct or prolonged contact with hazardous chemicals is anticipated.</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lastRenderedPageBreak/>
        <w:t>The Office of Environmental Health and Safety is available to provide guidance.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Safety shielding</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Safety shielding is required any time there is a risk of explosion, splash hazard or a highly exothermic reaction. All manipulations of carcinogens which pose this risk should occur in a fume hood with the sash in the lowest feasible position. Portable shields, which provide protection to all laboratory occupants, are acceptable.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The Principal Investigator/Course Director is responsible to the select the appropriate shielding.</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The Office of Environmental Health and Safety is available to provide guidance.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Eyewash</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Where the eyes or body of any person may be exposed to carcinogens, suitable facilities for quick drenching or flushing of the eyes and body shall be provided within the work area for immediate emergency use. Bottle type eyewa</w:t>
      </w:r>
      <w:r>
        <w:rPr>
          <w:rFonts w:ascii="Source Serif Pro" w:eastAsia="Times New Roman" w:hAnsi="Source Serif Pro" w:cs="Times New Roman"/>
          <w:color w:val="000000"/>
          <w:sz w:val="24"/>
          <w:szCs w:val="24"/>
        </w:rPr>
        <w:t>sh stations are not acceptable.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b/>
          <w:bCs/>
          <w:color w:val="000000"/>
          <w:sz w:val="24"/>
          <w:szCs w:val="24"/>
          <w:u w:val="single"/>
        </w:rPr>
        <w:t>Safety shower</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A safety or drench shower should be available in a nearby location where the carcinogens are used.</w:t>
      </w:r>
    </w:p>
    <w:p w:rsidR="007F5BEE" w:rsidRDefault="007F5BEE" w:rsidP="007F5BEE">
      <w:pPr>
        <w:spacing w:after="0" w:line="240" w:lineRule="auto"/>
        <w:rPr>
          <w:rFonts w:ascii="Source Serif Pro" w:eastAsia="Times New Roman" w:hAnsi="Source Serif Pro" w:cs="Times New Roman"/>
          <w:b/>
          <w:bCs/>
          <w:color w:val="000000"/>
          <w:sz w:val="24"/>
          <w:szCs w:val="24"/>
          <w:u w:val="single"/>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Signs and labels</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pStyle w:val="ListParagraph"/>
        <w:numPr>
          <w:ilvl w:val="0"/>
          <w:numId w:val="3"/>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b/>
          <w:bCs/>
          <w:color w:val="000000"/>
          <w:sz w:val="24"/>
          <w:szCs w:val="24"/>
        </w:rPr>
        <w:t>Doorways:</w:t>
      </w:r>
      <w:r w:rsidRPr="005F38A4">
        <w:rPr>
          <w:rFonts w:ascii="Source Serif Pro" w:eastAsia="Times New Roman" w:hAnsi="Source Serif Pro" w:cs="Times New Roman"/>
          <w:color w:val="000000"/>
          <w:sz w:val="24"/>
          <w:szCs w:val="24"/>
        </w:rPr>
        <w:t xml:space="preserve"> The room sign must contain a Designated Area </w:t>
      </w:r>
      <w:proofErr w:type="gramStart"/>
      <w:r w:rsidRPr="005F38A4">
        <w:rPr>
          <w:rFonts w:ascii="Source Serif Pro" w:eastAsia="Times New Roman" w:hAnsi="Source Serif Pro" w:cs="Times New Roman"/>
          <w:color w:val="000000"/>
          <w:sz w:val="24"/>
          <w:szCs w:val="24"/>
        </w:rPr>
        <w:t>Within</w:t>
      </w:r>
      <w:proofErr w:type="gramEnd"/>
      <w:r w:rsidRPr="005F38A4">
        <w:rPr>
          <w:rFonts w:ascii="Source Serif Pro" w:eastAsia="Times New Roman" w:hAnsi="Source Serif Pro" w:cs="Times New Roman"/>
          <w:color w:val="000000"/>
          <w:sz w:val="24"/>
          <w:szCs w:val="24"/>
        </w:rPr>
        <w:t xml:space="preserve"> Caution where carcinogens, reproductive hazards, and/or acutely toxic chemicals are stored or used.</w:t>
      </w:r>
    </w:p>
    <w:p w:rsidR="007F5BEE" w:rsidRPr="005F38A4" w:rsidRDefault="007F5BEE" w:rsidP="007F5BEE">
      <w:pPr>
        <w:pStyle w:val="ListParagraph"/>
        <w:numPr>
          <w:ilvl w:val="0"/>
          <w:numId w:val="3"/>
        </w:num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b/>
          <w:bCs/>
          <w:color w:val="000000"/>
          <w:sz w:val="24"/>
          <w:szCs w:val="24"/>
        </w:rPr>
        <w:t>Containers:</w:t>
      </w:r>
      <w:r w:rsidRPr="005F38A4">
        <w:rPr>
          <w:rFonts w:ascii="Source Serif Pro" w:eastAsia="Times New Roman" w:hAnsi="Source Serif Pro" w:cs="Times New Roman"/>
          <w:color w:val="000000"/>
          <w:sz w:val="24"/>
          <w:szCs w:val="24"/>
        </w:rPr>
        <w:t xml:space="preserve"> All containers of carcinogens must be clearly labeled with the correct chemical name, and CAS #. Handwritten labels are acceptable; chemical formulas and structural formulas are not acceptable.  Chemical containers must be dated upon receipt as well as when opened.</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Special storage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Carcinogens must be stored in a designated area.</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Special ventilation</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Manipulation of carcinogens outside of a fume hood may require special ventilation controls in order to minimize exposure to the material. Fume hoods provide the best protection against exposure to carcinogens in the laboratory and are the preferred ventilation control device. When possible, handle carcinogens in a fume hood. If the use of a fume hood proves impractical, attempt to work in a glove box or on an isolated area on the bench top.</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If available, consider using a Biological Safety Cabinet. The biological safety cabinet is designed to remove particulates (the carcinogen) before the air is discharged into the environment. Carcinogens that are volatile must not be used in a biological safety cabinet unless the cabinet is vented to the outdoors.</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If your research does not permit the handling of carcinogens in a fume hood, biological safety cabinet, or glove box, you must contact the Office of Environmental Health Safety.</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All areas where carcinogens are stored or manipulated must be labeled as a designated area.</w:t>
      </w:r>
    </w:p>
    <w:p w:rsidR="007F5BEE" w:rsidRDefault="007F5BEE" w:rsidP="007F5BEE">
      <w:pPr>
        <w:spacing w:after="0" w:line="240" w:lineRule="auto"/>
        <w:rPr>
          <w:rFonts w:ascii="Source Serif Pro" w:eastAsia="Times New Roman" w:hAnsi="Source Serif Pro" w:cs="Times New Roman"/>
          <w:b/>
          <w:bCs/>
          <w:color w:val="000000"/>
          <w:sz w:val="24"/>
          <w:szCs w:val="24"/>
          <w:u w:val="single"/>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Spill response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Anticipate spills by having the appropriate clean up equipment on hand. The appropriate clean up supplies can be determined by consulting the Safety Data Sheet. This should occur prior to the use of any carcinogen.</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In the event of a spill alert personnel in the area that a spill has occurred. Do not attempt to handle a large spill of carcinogenic material. Vacate the laboratory immediately and call for assistance.</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numPr>
          <w:ilvl w:val="0"/>
          <w:numId w:val="1"/>
        </w:numPr>
        <w:spacing w:after="0" w:line="240" w:lineRule="auto"/>
        <w:ind w:left="384"/>
        <w:rPr>
          <w:rFonts w:ascii="Source Serif Pro" w:eastAsia="Times New Roman" w:hAnsi="Source Serif Pro" w:cs="Times New Roman"/>
          <w:color w:val="000000"/>
          <w:sz w:val="24"/>
          <w:szCs w:val="24"/>
        </w:rPr>
      </w:pPr>
      <w:r>
        <w:rPr>
          <w:rFonts w:ascii="Source Serif Pro" w:eastAsia="Times New Roman" w:hAnsi="Source Serif Pro" w:cs="Times New Roman"/>
          <w:color w:val="000000"/>
          <w:sz w:val="24"/>
          <w:szCs w:val="24"/>
        </w:rPr>
        <w:t xml:space="preserve">Call </w:t>
      </w:r>
      <w:r w:rsidRPr="006B2FC6">
        <w:rPr>
          <w:rFonts w:ascii="Source Serif Pro" w:eastAsia="Times New Roman" w:hAnsi="Source Serif Pro" w:cs="Times New Roman"/>
          <w:color w:val="000000"/>
          <w:sz w:val="24"/>
          <w:szCs w:val="24"/>
        </w:rPr>
        <w:t>Public Safety</w:t>
      </w:r>
      <w:r>
        <w:rPr>
          <w:rFonts w:ascii="Source Serif Pro" w:eastAsia="Times New Roman" w:hAnsi="Source Serif Pro" w:cs="Times New Roman"/>
          <w:color w:val="000000"/>
          <w:sz w:val="24"/>
          <w:szCs w:val="24"/>
        </w:rPr>
        <w:t xml:space="preserve"> - Dial </w:t>
      </w:r>
      <w:r w:rsidRPr="006B2FC6">
        <w:rPr>
          <w:rFonts w:ascii="Source Serif Pro" w:eastAsia="Times New Roman" w:hAnsi="Source Serif Pro" w:cs="Times New Roman"/>
          <w:color w:val="000000"/>
          <w:sz w:val="24"/>
          <w:szCs w:val="24"/>
        </w:rPr>
        <w:t>911</w:t>
      </w:r>
      <w:r>
        <w:rPr>
          <w:rFonts w:ascii="Source Serif Pro" w:eastAsia="Times New Roman" w:hAnsi="Source Serif Pro" w:cs="Times New Roman"/>
          <w:color w:val="000000"/>
          <w:sz w:val="24"/>
          <w:szCs w:val="24"/>
        </w:rPr>
        <w:t>.</w:t>
      </w:r>
      <w:r w:rsidRPr="005F38A4">
        <w:rPr>
          <w:rFonts w:ascii="Source Serif Pro" w:eastAsia="Times New Roman" w:hAnsi="Source Serif Pro" w:cs="Times New Roman"/>
          <w:color w:val="000000"/>
          <w:sz w:val="24"/>
          <w:szCs w:val="24"/>
        </w:rPr>
        <w:t xml:space="preserve"> This is a 24 hour service.</w:t>
      </w:r>
    </w:p>
    <w:p w:rsidR="007F5BEE" w:rsidRPr="005F38A4" w:rsidRDefault="007F5BEE" w:rsidP="007F5BEE">
      <w:pPr>
        <w:numPr>
          <w:ilvl w:val="0"/>
          <w:numId w:val="1"/>
        </w:numPr>
        <w:spacing w:after="0" w:line="240" w:lineRule="auto"/>
        <w:ind w:left="384"/>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Office of Environmental Health Safety, 856-256-5105 or ehs@rowan.edu</w:t>
      </w:r>
    </w:p>
    <w:p w:rsidR="007F5BEE" w:rsidRPr="005F38A4" w:rsidRDefault="007F5BEE" w:rsidP="007F5BEE">
      <w:pPr>
        <w:spacing w:after="0" w:line="240" w:lineRule="auto"/>
        <w:ind w:left="384"/>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Remain on the scene, but at a safe distance, to receive and direct emergency personnel when they arrive.</w:t>
      </w:r>
    </w:p>
    <w:p w:rsidR="007F5BEE"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b/>
          <w:bCs/>
          <w:color w:val="000000"/>
          <w:sz w:val="24"/>
          <w:szCs w:val="24"/>
          <w:u w:val="single"/>
        </w:rPr>
        <w:t>Vacuum protection</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Evacuated glassware can implode and eject flying glass, and splattered chemicals. Vacuum work involving carcinogens must be conducted in a fume hood, glove box or isolated in an acceptable manner.</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Mechanical vacuum pumps must be protected using cold traps and, where appropriate, filtered to prevent particulate release. The exhaust for the pumps must be vented into an exhaust hood.</w:t>
      </w: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p>
    <w:p w:rsidR="007F5BEE" w:rsidRPr="005F38A4" w:rsidRDefault="007F5BEE" w:rsidP="007F5BEE">
      <w:pPr>
        <w:spacing w:after="0" w:line="240" w:lineRule="auto"/>
        <w:rPr>
          <w:rFonts w:ascii="Source Serif Pro" w:eastAsia="Times New Roman" w:hAnsi="Source Serif Pro" w:cs="Times New Roman"/>
          <w:b/>
          <w:bCs/>
          <w:color w:val="000000"/>
          <w:sz w:val="24"/>
          <w:szCs w:val="24"/>
          <w:u w:val="single"/>
        </w:rPr>
      </w:pPr>
      <w:r w:rsidRPr="005F38A4">
        <w:rPr>
          <w:rFonts w:ascii="Source Serif Pro" w:eastAsia="Times New Roman" w:hAnsi="Source Serif Pro" w:cs="Times New Roman"/>
          <w:b/>
          <w:bCs/>
          <w:color w:val="000000"/>
          <w:sz w:val="24"/>
          <w:szCs w:val="24"/>
          <w:u w:val="single"/>
        </w:rPr>
        <w:t>Waste disposal</w:t>
      </w:r>
    </w:p>
    <w:p w:rsidR="007F5BEE" w:rsidRPr="005F38A4" w:rsidRDefault="007F5BEE" w:rsidP="007F5BEE">
      <w:pPr>
        <w:spacing w:after="0" w:line="240" w:lineRule="auto"/>
        <w:rPr>
          <w:rFonts w:ascii="Source Serif Pro" w:eastAsia="Times New Roman" w:hAnsi="Source Serif Pro" w:cs="Times New Roman"/>
          <w:color w:val="000000"/>
          <w:sz w:val="24"/>
          <w:szCs w:val="24"/>
        </w:rPr>
      </w:pPr>
    </w:p>
    <w:p w:rsidR="007F5BEE" w:rsidRPr="005F38A4" w:rsidRDefault="007F5BEE" w:rsidP="007F5BEE">
      <w:pPr>
        <w:spacing w:after="0" w:line="240" w:lineRule="auto"/>
        <w:rPr>
          <w:rFonts w:ascii="Source Serif Pro" w:eastAsia="Times New Roman" w:hAnsi="Source Serif Pro" w:cs="Times New Roman"/>
          <w:color w:val="000000"/>
          <w:sz w:val="24"/>
          <w:szCs w:val="24"/>
        </w:rPr>
      </w:pPr>
      <w:r w:rsidRPr="005F38A4">
        <w:rPr>
          <w:rFonts w:ascii="Source Serif Pro" w:eastAsia="Times New Roman" w:hAnsi="Source Serif Pro" w:cs="Times New Roman"/>
          <w:color w:val="000000"/>
          <w:sz w:val="24"/>
          <w:szCs w:val="24"/>
        </w:rPr>
        <w:t>All materials contaminated with carcinogens should be disposed of as hazardous waste. Wherever possible, attempt to design research in a manner that reduces the quantity of waste generated. Questions regarding waste pick up should be directed to the Office of Environmental Health and Safety. This office can also assist you in minimizing waste generation.</w:t>
      </w:r>
    </w:p>
    <w:p w:rsidR="007F5BEE" w:rsidRPr="005F38A4" w:rsidRDefault="007F5BEE" w:rsidP="007F5BEE">
      <w:pPr>
        <w:spacing w:after="0" w:line="240" w:lineRule="auto"/>
        <w:rPr>
          <w:rFonts w:ascii="Source Serif Pro" w:hAnsi="Source Serif Pro" w:cs="Times New Roman"/>
          <w:sz w:val="24"/>
          <w:szCs w:val="24"/>
        </w:rPr>
      </w:pPr>
    </w:p>
    <w:p w:rsidR="007F5BEE" w:rsidRPr="005F38A4" w:rsidRDefault="007F5BEE" w:rsidP="007F5BEE">
      <w:pPr>
        <w:spacing w:after="0" w:line="240" w:lineRule="auto"/>
        <w:rPr>
          <w:rFonts w:ascii="Source Serif Pro" w:hAnsi="Source Serif Pro" w:cs="Times New Roman"/>
          <w:sz w:val="24"/>
          <w:szCs w:val="24"/>
        </w:rPr>
      </w:pPr>
    </w:p>
    <w:p w:rsidR="007F5BEE" w:rsidRPr="005F38A4" w:rsidRDefault="007F5BEE" w:rsidP="007F5BEE">
      <w:pPr>
        <w:spacing w:after="0" w:line="240" w:lineRule="auto"/>
        <w:rPr>
          <w:rFonts w:ascii="Source Serif Pro" w:hAnsi="Source Serif Pro" w:cs="Times New Roman"/>
          <w:sz w:val="24"/>
          <w:szCs w:val="24"/>
        </w:rPr>
      </w:pPr>
      <w:r w:rsidRPr="005F38A4">
        <w:rPr>
          <w:rFonts w:ascii="Source Serif Pro" w:hAnsi="Source Serif Pro" w:cs="Times New Roman"/>
          <w:sz w:val="24"/>
          <w:szCs w:val="24"/>
        </w:rPr>
        <w:t>A list of Suspected and Known Carcinogens is provided below, as a guide.  The list is not inclusive.</w:t>
      </w:r>
    </w:p>
    <w:p w:rsidR="007F5BEE" w:rsidRPr="005F38A4" w:rsidRDefault="007F5BEE" w:rsidP="007F5BEE">
      <w:pPr>
        <w:spacing w:after="0" w:line="240" w:lineRule="auto"/>
        <w:rPr>
          <w:rFonts w:ascii="Source Serif Pro" w:hAnsi="Source Serif Pro" w:cs="Times New Roman"/>
          <w:sz w:val="24"/>
          <w:szCs w:val="24"/>
        </w:rPr>
      </w:pPr>
    </w:p>
    <w:p w:rsidR="007F5BEE" w:rsidRDefault="007F5BEE" w:rsidP="007F5BEE">
      <w:pPr>
        <w:spacing w:after="0" w:line="240" w:lineRule="auto"/>
        <w:jc w:val="center"/>
        <w:rPr>
          <w:rFonts w:ascii="Source Serif Pro" w:hAnsi="Source Serif Pro" w:cs="Times New Roman"/>
          <w:sz w:val="24"/>
          <w:szCs w:val="24"/>
        </w:rPr>
      </w:pPr>
    </w:p>
    <w:p w:rsidR="007F5BEE" w:rsidRPr="005F38A4" w:rsidRDefault="007F5BEE" w:rsidP="007F5BEE">
      <w:pPr>
        <w:jc w:val="center"/>
        <w:rPr>
          <w:rFonts w:ascii="Source Serif Pro" w:hAnsi="Source Serif Pro" w:cs="Times New Roman"/>
          <w:sz w:val="24"/>
          <w:szCs w:val="24"/>
        </w:rPr>
      </w:pPr>
      <w:r>
        <w:rPr>
          <w:rFonts w:ascii="Source Serif Pro" w:hAnsi="Source Serif Pro" w:cs="Times New Roman"/>
          <w:sz w:val="24"/>
          <w:szCs w:val="24"/>
        </w:rPr>
        <w:br w:type="page"/>
      </w:r>
      <w:r w:rsidRPr="005F38A4">
        <w:rPr>
          <w:rFonts w:ascii="Source Serif Pro" w:hAnsi="Source Serif Pro" w:cs="Times New Roman"/>
          <w:sz w:val="24"/>
          <w:szCs w:val="24"/>
        </w:rPr>
        <w:t>LABORATORY SPECIFIC STANDARD OPERATING PROCEDURE</w:t>
      </w:r>
    </w:p>
    <w:p w:rsidR="007F5BEE" w:rsidRDefault="007F5BEE" w:rsidP="007F5BEE">
      <w:pPr>
        <w:spacing w:after="0" w:line="240" w:lineRule="auto"/>
        <w:jc w:val="center"/>
        <w:rPr>
          <w:rFonts w:ascii="Source Serif Pro" w:hAnsi="Source Serif Pro" w:cs="Times New Roman"/>
          <w:sz w:val="24"/>
          <w:szCs w:val="24"/>
        </w:rPr>
      </w:pPr>
      <w:r w:rsidRPr="005F38A4">
        <w:rPr>
          <w:rFonts w:ascii="Source Serif Pro" w:hAnsi="Source Serif Pro" w:cs="Times New Roman"/>
          <w:sz w:val="24"/>
          <w:szCs w:val="24"/>
        </w:rPr>
        <w:t>CARCINOGENS</w:t>
      </w:r>
    </w:p>
    <w:p w:rsidR="00F7420E" w:rsidRPr="005F38A4" w:rsidRDefault="00F7420E" w:rsidP="00F7420E">
      <w:pPr>
        <w:spacing w:after="0" w:line="240" w:lineRule="auto"/>
        <w:jc w:val="center"/>
        <w:rPr>
          <w:rFonts w:ascii="Source Serif Pro" w:hAnsi="Source Serif Pro" w:cs="Times New Roman"/>
          <w:sz w:val="24"/>
          <w:szCs w:val="24"/>
        </w:rPr>
      </w:pPr>
      <w:r>
        <w:rPr>
          <w:rFonts w:ascii="Source Serif Pro" w:hAnsi="Source Serif Pro" w:cs="Times New Roman"/>
          <w:sz w:val="24"/>
          <w:szCs w:val="24"/>
        </w:rPr>
        <w:t>(To complete this information – Click “View” then “Edit Document”)</w:t>
      </w:r>
    </w:p>
    <w:p w:rsidR="007F5BEE" w:rsidRPr="005F38A4" w:rsidRDefault="007F5BEE" w:rsidP="007F5BEE">
      <w:pPr>
        <w:spacing w:after="0" w:line="240" w:lineRule="auto"/>
        <w:rPr>
          <w:rFonts w:ascii="Source Serif Pro" w:hAnsi="Source Serif Pro" w:cs="Times New Roman"/>
          <w:sz w:val="24"/>
          <w:szCs w:val="24"/>
        </w:rPr>
      </w:pPr>
    </w:p>
    <w:p w:rsidR="007F5BEE" w:rsidRPr="005F38A4" w:rsidRDefault="007F5BEE" w:rsidP="007F5BEE">
      <w:pPr>
        <w:spacing w:after="0" w:line="240" w:lineRule="auto"/>
        <w:rPr>
          <w:rFonts w:ascii="Source Serif Pro" w:hAnsi="Source Serif Pro" w:cs="Times New Roman"/>
          <w:sz w:val="24"/>
          <w:szCs w:val="24"/>
        </w:rPr>
      </w:pPr>
      <w:r w:rsidRPr="005F38A4">
        <w:rPr>
          <w:rFonts w:ascii="Source Serif Pro" w:hAnsi="Source Serif Pro" w:cs="Times New Roman"/>
          <w:sz w:val="24"/>
          <w:szCs w:val="24"/>
        </w:rPr>
        <w:t>Principal Investigator/Course Director:</w:t>
      </w:r>
      <w:r w:rsidRPr="005F38A4">
        <w:rPr>
          <w:rFonts w:ascii="Source Serif Pro" w:hAnsi="Source Serif Pro" w:cs="Times New Roman"/>
          <w:sz w:val="24"/>
          <w:szCs w:val="24"/>
          <w:u w:val="single"/>
        </w:rPr>
        <w:tab/>
      </w:r>
      <w:r w:rsidRPr="005F38A4">
        <w:rPr>
          <w:rFonts w:ascii="Source Serif Pro" w:hAnsi="Source Serif Pro" w:cs="Times New Roman"/>
          <w:sz w:val="24"/>
          <w:szCs w:val="24"/>
          <w:u w:val="single"/>
        </w:rPr>
        <w:fldChar w:fldCharType="begin">
          <w:ffData>
            <w:name w:val="Text17"/>
            <w:enabled/>
            <w:calcOnExit w:val="0"/>
            <w:textInput/>
          </w:ffData>
        </w:fldChar>
      </w:r>
      <w:r w:rsidRPr="005F38A4">
        <w:rPr>
          <w:rFonts w:ascii="Source Serif Pro" w:hAnsi="Source Serif Pro" w:cs="Times New Roman"/>
          <w:sz w:val="24"/>
          <w:szCs w:val="24"/>
          <w:u w:val="single"/>
        </w:rPr>
        <w:instrText xml:space="preserve"> FORMTEXT </w:instrText>
      </w:r>
      <w:r w:rsidRPr="005F38A4">
        <w:rPr>
          <w:rFonts w:ascii="Source Serif Pro" w:hAnsi="Source Serif Pro" w:cs="Times New Roman"/>
          <w:sz w:val="24"/>
          <w:szCs w:val="24"/>
          <w:u w:val="single"/>
        </w:rPr>
      </w:r>
      <w:r w:rsidRPr="005F38A4">
        <w:rPr>
          <w:rFonts w:ascii="Source Serif Pro" w:hAnsi="Source Serif Pro" w:cs="Times New Roman"/>
          <w:sz w:val="24"/>
          <w:szCs w:val="24"/>
          <w:u w:val="single"/>
        </w:rPr>
        <w:fldChar w:fldCharType="separate"/>
      </w:r>
      <w:bookmarkStart w:id="1" w:name="_GoBack"/>
      <w:bookmarkEnd w:id="1"/>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rPr>
        <w:fldChar w:fldCharType="end"/>
      </w:r>
    </w:p>
    <w:p w:rsidR="007F5BEE" w:rsidRPr="005F38A4" w:rsidRDefault="007F5BEE" w:rsidP="007F5BEE">
      <w:pPr>
        <w:spacing w:after="0" w:line="240" w:lineRule="auto"/>
        <w:rPr>
          <w:rFonts w:ascii="Source Serif Pro" w:hAnsi="Source Serif Pro" w:cs="Times New Roman"/>
          <w:sz w:val="24"/>
          <w:szCs w:val="24"/>
        </w:rPr>
      </w:pPr>
    </w:p>
    <w:p w:rsidR="007F5BEE" w:rsidRPr="005F38A4" w:rsidRDefault="007F5BEE" w:rsidP="007F5BEE">
      <w:pPr>
        <w:spacing w:after="0" w:line="240" w:lineRule="auto"/>
        <w:rPr>
          <w:rFonts w:ascii="Source Serif Pro" w:hAnsi="Source Serif Pro" w:cs="Times New Roman"/>
          <w:sz w:val="24"/>
          <w:szCs w:val="24"/>
        </w:rPr>
      </w:pPr>
      <w:r w:rsidRPr="005F38A4">
        <w:rPr>
          <w:rFonts w:ascii="Source Serif Pro" w:hAnsi="Source Serif Pro" w:cs="Times New Roman"/>
          <w:sz w:val="24"/>
          <w:szCs w:val="24"/>
        </w:rPr>
        <w:t>Laboratory Safety Officer:</w:t>
      </w:r>
      <w:r w:rsidRPr="005F38A4">
        <w:rPr>
          <w:rFonts w:ascii="Source Serif Pro" w:hAnsi="Source Serif Pro" w:cs="Times New Roman"/>
          <w:sz w:val="24"/>
          <w:szCs w:val="24"/>
          <w:u w:val="single"/>
        </w:rPr>
        <w:fldChar w:fldCharType="begin">
          <w:ffData>
            <w:name w:val="Text18"/>
            <w:enabled/>
            <w:calcOnExit w:val="0"/>
            <w:textInput/>
          </w:ffData>
        </w:fldChar>
      </w:r>
      <w:r w:rsidRPr="005F38A4">
        <w:rPr>
          <w:rFonts w:ascii="Source Serif Pro" w:hAnsi="Source Serif Pro" w:cs="Times New Roman"/>
          <w:sz w:val="24"/>
          <w:szCs w:val="24"/>
          <w:u w:val="single"/>
        </w:rPr>
        <w:instrText xml:space="preserve"> FORMTEXT </w:instrText>
      </w:r>
      <w:r w:rsidRPr="005F38A4">
        <w:rPr>
          <w:rFonts w:ascii="Source Serif Pro" w:hAnsi="Source Serif Pro" w:cs="Times New Roman"/>
          <w:sz w:val="24"/>
          <w:szCs w:val="24"/>
          <w:u w:val="single"/>
        </w:rPr>
      </w:r>
      <w:r w:rsidRPr="005F38A4">
        <w:rPr>
          <w:rFonts w:ascii="Source Serif Pro" w:hAnsi="Source Serif Pro" w:cs="Times New Roman"/>
          <w:sz w:val="24"/>
          <w:szCs w:val="24"/>
          <w:u w:val="single"/>
        </w:rPr>
        <w:fldChar w:fldCharType="separate"/>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rPr>
        <w:fldChar w:fldCharType="end"/>
      </w:r>
    </w:p>
    <w:p w:rsidR="007F5BEE" w:rsidRPr="005F38A4" w:rsidRDefault="007F5BEE" w:rsidP="007F5BEE">
      <w:pPr>
        <w:spacing w:after="0" w:line="240" w:lineRule="auto"/>
        <w:rPr>
          <w:rFonts w:ascii="Source Serif Pro" w:hAnsi="Source Serif Pro" w:cs="Times New Roman"/>
          <w:sz w:val="24"/>
          <w:szCs w:val="24"/>
        </w:rPr>
      </w:pPr>
      <w:r w:rsidRPr="005F38A4">
        <w:rPr>
          <w:rFonts w:ascii="Source Serif Pro" w:hAnsi="Source Serif Pro" w:cs="Times New Roman"/>
          <w:sz w:val="24"/>
          <w:szCs w:val="24"/>
        </w:rPr>
        <w:t>(Principal Investigator/Course Director is the Laboratory Safety Officer is one is not assigned)</w:t>
      </w:r>
    </w:p>
    <w:p w:rsidR="007F5BEE" w:rsidRPr="005F38A4" w:rsidRDefault="007F5BEE" w:rsidP="007F5BEE">
      <w:pPr>
        <w:spacing w:after="0" w:line="240" w:lineRule="auto"/>
        <w:rPr>
          <w:rFonts w:ascii="Source Serif Pro" w:hAnsi="Source Serif Pro" w:cs="Times New Roman"/>
          <w:sz w:val="24"/>
          <w:szCs w:val="24"/>
        </w:rPr>
      </w:pPr>
    </w:p>
    <w:p w:rsidR="007F5BEE" w:rsidRPr="005F38A4" w:rsidRDefault="007F5BEE" w:rsidP="007F5BEE">
      <w:pPr>
        <w:spacing w:after="0" w:line="240" w:lineRule="auto"/>
        <w:rPr>
          <w:rFonts w:ascii="Source Serif Pro" w:hAnsi="Source Serif Pro" w:cs="Times New Roman"/>
          <w:sz w:val="24"/>
          <w:szCs w:val="24"/>
        </w:rPr>
      </w:pPr>
      <w:r w:rsidRPr="005F38A4">
        <w:rPr>
          <w:rFonts w:ascii="Source Serif Pro" w:hAnsi="Source Serif Pro" w:cs="Times New Roman"/>
          <w:sz w:val="24"/>
          <w:szCs w:val="24"/>
        </w:rPr>
        <w:t>Building:</w:t>
      </w:r>
      <w:r w:rsidRPr="005F38A4">
        <w:rPr>
          <w:rFonts w:ascii="Source Serif Pro" w:hAnsi="Source Serif Pro" w:cs="Times New Roman"/>
          <w:sz w:val="24"/>
          <w:szCs w:val="24"/>
          <w:u w:val="single"/>
        </w:rPr>
        <w:fldChar w:fldCharType="begin">
          <w:ffData>
            <w:name w:val="Text19"/>
            <w:enabled/>
            <w:calcOnExit w:val="0"/>
            <w:textInput/>
          </w:ffData>
        </w:fldChar>
      </w:r>
      <w:r w:rsidRPr="005F38A4">
        <w:rPr>
          <w:rFonts w:ascii="Source Serif Pro" w:hAnsi="Source Serif Pro" w:cs="Times New Roman"/>
          <w:sz w:val="24"/>
          <w:szCs w:val="24"/>
          <w:u w:val="single"/>
        </w:rPr>
        <w:instrText xml:space="preserve"> FORMTEXT </w:instrText>
      </w:r>
      <w:r w:rsidRPr="005F38A4">
        <w:rPr>
          <w:rFonts w:ascii="Source Serif Pro" w:hAnsi="Source Serif Pro" w:cs="Times New Roman"/>
          <w:sz w:val="24"/>
          <w:szCs w:val="24"/>
          <w:u w:val="single"/>
        </w:rPr>
      </w:r>
      <w:r w:rsidRPr="005F38A4">
        <w:rPr>
          <w:rFonts w:ascii="Source Serif Pro" w:hAnsi="Source Serif Pro" w:cs="Times New Roman"/>
          <w:sz w:val="24"/>
          <w:szCs w:val="24"/>
          <w:u w:val="single"/>
        </w:rPr>
        <w:fldChar w:fldCharType="separate"/>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rPr>
        <w:fldChar w:fldCharType="end"/>
      </w:r>
      <w:r w:rsidRPr="005F38A4">
        <w:rPr>
          <w:rFonts w:ascii="Source Serif Pro" w:hAnsi="Source Serif Pro" w:cs="Times New Roman"/>
          <w:sz w:val="24"/>
          <w:szCs w:val="24"/>
        </w:rPr>
        <w:tab/>
        <w:t>Room(s):</w:t>
      </w:r>
      <w:r w:rsidRPr="005F38A4">
        <w:rPr>
          <w:rFonts w:ascii="Source Serif Pro" w:hAnsi="Source Serif Pro" w:cs="Times New Roman"/>
          <w:sz w:val="24"/>
          <w:szCs w:val="24"/>
          <w:u w:val="single"/>
        </w:rPr>
        <w:fldChar w:fldCharType="begin">
          <w:ffData>
            <w:name w:val="Text20"/>
            <w:enabled/>
            <w:calcOnExit w:val="0"/>
            <w:textInput/>
          </w:ffData>
        </w:fldChar>
      </w:r>
      <w:r w:rsidRPr="005F38A4">
        <w:rPr>
          <w:rFonts w:ascii="Source Serif Pro" w:hAnsi="Source Serif Pro" w:cs="Times New Roman"/>
          <w:sz w:val="24"/>
          <w:szCs w:val="24"/>
          <w:u w:val="single"/>
        </w:rPr>
        <w:instrText xml:space="preserve"> FORMTEXT </w:instrText>
      </w:r>
      <w:r w:rsidRPr="005F38A4">
        <w:rPr>
          <w:rFonts w:ascii="Source Serif Pro" w:hAnsi="Source Serif Pro" w:cs="Times New Roman"/>
          <w:sz w:val="24"/>
          <w:szCs w:val="24"/>
          <w:u w:val="single"/>
        </w:rPr>
      </w:r>
      <w:r w:rsidRPr="005F38A4">
        <w:rPr>
          <w:rFonts w:ascii="Source Serif Pro" w:hAnsi="Source Serif Pro" w:cs="Times New Roman"/>
          <w:sz w:val="24"/>
          <w:szCs w:val="24"/>
          <w:u w:val="single"/>
        </w:rPr>
        <w:fldChar w:fldCharType="separate"/>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rPr>
        <w:fldChar w:fldCharType="end"/>
      </w:r>
    </w:p>
    <w:p w:rsidR="007F5BEE" w:rsidRPr="005F38A4" w:rsidRDefault="007F5BEE" w:rsidP="007F5BEE">
      <w:pPr>
        <w:spacing w:after="0" w:line="240" w:lineRule="auto"/>
        <w:rPr>
          <w:rFonts w:ascii="Source Serif Pro" w:hAnsi="Source Serif Pro" w:cs="Times New Roman"/>
          <w:sz w:val="24"/>
          <w:szCs w:val="24"/>
        </w:rPr>
      </w:pPr>
    </w:p>
    <w:p w:rsidR="007F5BEE" w:rsidRPr="005F38A4" w:rsidRDefault="007F5BEE" w:rsidP="007F5BEE">
      <w:pPr>
        <w:spacing w:after="0" w:line="240" w:lineRule="auto"/>
        <w:rPr>
          <w:rFonts w:ascii="Source Serif Pro" w:hAnsi="Source Serif Pro" w:cs="Times New Roman"/>
          <w:sz w:val="24"/>
          <w:szCs w:val="24"/>
        </w:rPr>
      </w:pPr>
      <w:r w:rsidRPr="005F38A4">
        <w:rPr>
          <w:rFonts w:ascii="Source Serif Pro" w:hAnsi="Source Serif Pro" w:cs="Times New Roman"/>
          <w:sz w:val="24"/>
          <w:szCs w:val="24"/>
        </w:rPr>
        <w:t>Completed By:</w:t>
      </w:r>
      <w:r w:rsidRPr="005F38A4">
        <w:rPr>
          <w:rFonts w:ascii="Source Serif Pro" w:hAnsi="Source Serif Pro" w:cs="Times New Roman"/>
          <w:sz w:val="24"/>
          <w:szCs w:val="24"/>
          <w:u w:val="single"/>
        </w:rPr>
        <w:fldChar w:fldCharType="begin">
          <w:ffData>
            <w:name w:val="Text21"/>
            <w:enabled/>
            <w:calcOnExit w:val="0"/>
            <w:textInput/>
          </w:ffData>
        </w:fldChar>
      </w:r>
      <w:r w:rsidRPr="005F38A4">
        <w:rPr>
          <w:rFonts w:ascii="Source Serif Pro" w:hAnsi="Source Serif Pro" w:cs="Times New Roman"/>
          <w:sz w:val="24"/>
          <w:szCs w:val="24"/>
          <w:u w:val="single"/>
        </w:rPr>
        <w:instrText xml:space="preserve"> FORMTEXT </w:instrText>
      </w:r>
      <w:r w:rsidRPr="005F38A4">
        <w:rPr>
          <w:rFonts w:ascii="Source Serif Pro" w:hAnsi="Source Serif Pro" w:cs="Times New Roman"/>
          <w:sz w:val="24"/>
          <w:szCs w:val="24"/>
          <w:u w:val="single"/>
        </w:rPr>
      </w:r>
      <w:r w:rsidRPr="005F38A4">
        <w:rPr>
          <w:rFonts w:ascii="Source Serif Pro" w:hAnsi="Source Serif Pro" w:cs="Times New Roman"/>
          <w:sz w:val="24"/>
          <w:szCs w:val="24"/>
          <w:u w:val="single"/>
        </w:rPr>
        <w:fldChar w:fldCharType="separate"/>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rPr>
        <w:fldChar w:fldCharType="end"/>
      </w:r>
      <w:r w:rsidRPr="005F38A4">
        <w:rPr>
          <w:rFonts w:ascii="Source Serif Pro" w:hAnsi="Source Serif Pro" w:cs="Times New Roman"/>
          <w:sz w:val="24"/>
          <w:szCs w:val="24"/>
        </w:rPr>
        <w:tab/>
        <w:t>Date:</w:t>
      </w:r>
      <w:r w:rsidRPr="005F38A4">
        <w:rPr>
          <w:rFonts w:ascii="Source Serif Pro" w:hAnsi="Source Serif Pro" w:cs="Times New Roman"/>
          <w:sz w:val="24"/>
          <w:szCs w:val="24"/>
          <w:u w:val="single"/>
        </w:rPr>
        <w:fldChar w:fldCharType="begin">
          <w:ffData>
            <w:name w:val="Text22"/>
            <w:enabled/>
            <w:calcOnExit w:val="0"/>
            <w:textInput/>
          </w:ffData>
        </w:fldChar>
      </w:r>
      <w:r w:rsidRPr="005F38A4">
        <w:rPr>
          <w:rFonts w:ascii="Source Serif Pro" w:hAnsi="Source Serif Pro" w:cs="Times New Roman"/>
          <w:sz w:val="24"/>
          <w:szCs w:val="24"/>
          <w:u w:val="single"/>
        </w:rPr>
        <w:instrText xml:space="preserve"> FORMTEXT </w:instrText>
      </w:r>
      <w:r w:rsidRPr="005F38A4">
        <w:rPr>
          <w:rFonts w:ascii="Source Serif Pro" w:hAnsi="Source Serif Pro" w:cs="Times New Roman"/>
          <w:sz w:val="24"/>
          <w:szCs w:val="24"/>
          <w:u w:val="single"/>
        </w:rPr>
      </w:r>
      <w:r w:rsidRPr="005F38A4">
        <w:rPr>
          <w:rFonts w:ascii="Source Serif Pro" w:hAnsi="Source Serif Pro" w:cs="Times New Roman"/>
          <w:sz w:val="24"/>
          <w:szCs w:val="24"/>
          <w:u w:val="single"/>
        </w:rPr>
        <w:fldChar w:fldCharType="separate"/>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noProof/>
          <w:sz w:val="24"/>
          <w:szCs w:val="24"/>
          <w:u w:val="single"/>
        </w:rPr>
        <w:t> </w:t>
      </w:r>
      <w:r w:rsidRPr="005F38A4">
        <w:rPr>
          <w:rFonts w:ascii="Source Serif Pro" w:hAnsi="Source Serif Pro" w:cs="Times New Roman"/>
        </w:rPr>
        <w:fldChar w:fldCharType="end"/>
      </w:r>
    </w:p>
    <w:p w:rsidR="007F5BEE" w:rsidRPr="005F38A4" w:rsidRDefault="007F5BEE" w:rsidP="007F5BEE">
      <w:pPr>
        <w:pStyle w:val="Heading2"/>
        <w:spacing w:before="0" w:after="240" w:line="343" w:lineRule="atLeast"/>
        <w:rPr>
          <w:rFonts w:ascii="Source Serif Pro" w:hAnsi="Source Serif Pro" w:cs="Times New Roman"/>
          <w:color w:val="000000"/>
          <w:sz w:val="31"/>
          <w:szCs w:val="31"/>
        </w:rPr>
      </w:pPr>
    </w:p>
    <w:p w:rsidR="007F5BEE" w:rsidRPr="005F38A4" w:rsidRDefault="007F5BEE" w:rsidP="007F5BEE">
      <w:pPr>
        <w:spacing w:after="0" w:line="240" w:lineRule="auto"/>
        <w:rPr>
          <w:rFonts w:ascii="Source Serif Pro" w:hAnsi="Source Serif Pro" w:cs="Times New Roman"/>
          <w:sz w:val="24"/>
          <w:szCs w:val="24"/>
        </w:rPr>
      </w:pPr>
      <w:r w:rsidRPr="005F38A4">
        <w:rPr>
          <w:rFonts w:ascii="Source Serif Pro" w:hAnsi="Source Serif Pro" w:cs="Times New Roman"/>
          <w:sz w:val="24"/>
          <w:szCs w:val="24"/>
        </w:rPr>
        <w:t>Where are the designated areas in your laboratory to work with the carcinogens (list all carcinogens):</w:t>
      </w:r>
    </w:p>
    <w:p w:rsidR="007F5BEE" w:rsidRPr="005F38A4" w:rsidRDefault="007F5BEE" w:rsidP="007F5BEE">
      <w:pPr>
        <w:spacing w:after="0" w:line="240" w:lineRule="auto"/>
        <w:rPr>
          <w:rFonts w:ascii="Source Serif Pro" w:hAnsi="Source Serif Pro" w:cs="Times New Roman"/>
          <w:sz w:val="24"/>
          <w:szCs w:val="24"/>
        </w:rPr>
      </w:pPr>
    </w:p>
    <w:tbl>
      <w:tblPr>
        <w:tblStyle w:val="TableGrid"/>
        <w:tblW w:w="0" w:type="auto"/>
        <w:jc w:val="center"/>
        <w:tblInd w:w="0" w:type="dxa"/>
        <w:tblLook w:val="04A0" w:firstRow="1" w:lastRow="0" w:firstColumn="1" w:lastColumn="0" w:noHBand="0" w:noVBand="1"/>
      </w:tblPr>
      <w:tblGrid>
        <w:gridCol w:w="4675"/>
        <w:gridCol w:w="4675"/>
      </w:tblGrid>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jc w:val="center"/>
              <w:rPr>
                <w:rFonts w:ascii="Source Serif Pro" w:hAnsi="Source Serif Pro" w:cs="Times New Roman"/>
                <w:sz w:val="24"/>
                <w:szCs w:val="24"/>
              </w:rPr>
            </w:pPr>
            <w:r w:rsidRPr="005F38A4">
              <w:rPr>
                <w:rFonts w:ascii="Source Serif Pro" w:hAnsi="Source Serif Pro" w:cs="Times New Roman"/>
                <w:sz w:val="24"/>
                <w:szCs w:val="24"/>
              </w:rPr>
              <w:t>Carcinogens</w:t>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jc w:val="center"/>
              <w:rPr>
                <w:rFonts w:ascii="Source Serif Pro" w:hAnsi="Source Serif Pro" w:cs="Times New Roman"/>
                <w:sz w:val="24"/>
                <w:szCs w:val="24"/>
              </w:rPr>
            </w:pPr>
            <w:r w:rsidRPr="005F38A4">
              <w:rPr>
                <w:rFonts w:ascii="Source Serif Pro" w:hAnsi="Source Serif Pro" w:cs="Times New Roman"/>
                <w:sz w:val="24"/>
                <w:szCs w:val="24"/>
              </w:rPr>
              <w:t>Designated Area Location</w:t>
            </w:r>
          </w:p>
          <w:p w:rsidR="007F5BEE" w:rsidRPr="005F38A4" w:rsidRDefault="007F5BEE" w:rsidP="00B72D80">
            <w:pPr>
              <w:jc w:val="center"/>
              <w:rPr>
                <w:rFonts w:ascii="Source Serif Pro" w:hAnsi="Source Serif Pro" w:cs="Times New Roman"/>
                <w:sz w:val="24"/>
                <w:szCs w:val="24"/>
              </w:rPr>
            </w:pPr>
            <w:r w:rsidRPr="005F38A4">
              <w:rPr>
                <w:rFonts w:ascii="Source Serif Pro" w:hAnsi="Source Serif Pro" w:cs="Times New Roman"/>
                <w:sz w:val="24"/>
                <w:szCs w:val="24"/>
              </w:rPr>
              <w:t>(e.g., Chemical Fume Hood)</w:t>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r w:rsidR="007F5BEE" w:rsidRPr="005F38A4" w:rsidTr="00B72D80">
        <w:trPr>
          <w:jc w:val="center"/>
        </w:trPr>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c>
          <w:tcPr>
            <w:tcW w:w="4675" w:type="dxa"/>
            <w:tcBorders>
              <w:top w:val="single" w:sz="4" w:space="0" w:color="auto"/>
              <w:left w:val="single" w:sz="4" w:space="0" w:color="auto"/>
              <w:bottom w:val="single" w:sz="4" w:space="0" w:color="auto"/>
              <w:right w:val="single" w:sz="4" w:space="0" w:color="auto"/>
            </w:tcBorders>
            <w:hideMark/>
          </w:tcPr>
          <w:p w:rsidR="007F5BEE" w:rsidRPr="005F38A4" w:rsidRDefault="007F5BEE" w:rsidP="00B72D80">
            <w:pPr>
              <w:rPr>
                <w:rFonts w:ascii="Source Serif Pro" w:hAnsi="Source Serif Pro" w:cs="Times New Roman"/>
                <w:sz w:val="24"/>
                <w:szCs w:val="24"/>
              </w:rPr>
            </w:pPr>
            <w:r w:rsidRPr="005F38A4">
              <w:rPr>
                <w:rFonts w:ascii="Source Serif Pro" w:hAnsi="Source Serif Pro" w:cs="Times New Roman"/>
                <w:sz w:val="24"/>
                <w:szCs w:val="24"/>
              </w:rPr>
              <w:fldChar w:fldCharType="begin">
                <w:ffData>
                  <w:name w:val="Text29"/>
                  <w:enabled/>
                  <w:calcOnExit w:val="0"/>
                  <w:textInput/>
                </w:ffData>
              </w:fldChar>
            </w:r>
            <w:r w:rsidRPr="005F38A4">
              <w:rPr>
                <w:rFonts w:ascii="Source Serif Pro" w:hAnsi="Source Serif Pro" w:cs="Times New Roman"/>
                <w:sz w:val="24"/>
                <w:szCs w:val="24"/>
              </w:rPr>
              <w:instrText xml:space="preserve"> FORMTEXT </w:instrText>
            </w:r>
            <w:r w:rsidRPr="005F38A4">
              <w:rPr>
                <w:rFonts w:ascii="Source Serif Pro" w:hAnsi="Source Serif Pro" w:cs="Times New Roman"/>
                <w:sz w:val="24"/>
                <w:szCs w:val="24"/>
              </w:rPr>
            </w:r>
            <w:r w:rsidRPr="005F38A4">
              <w:rPr>
                <w:rFonts w:ascii="Source Serif Pro" w:hAnsi="Source Serif Pro" w:cs="Times New Roman"/>
                <w:sz w:val="24"/>
                <w:szCs w:val="24"/>
              </w:rPr>
              <w:fldChar w:fldCharType="separate"/>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noProof/>
                <w:sz w:val="24"/>
                <w:szCs w:val="24"/>
              </w:rPr>
              <w:t> </w:t>
            </w:r>
            <w:r w:rsidRPr="005F38A4">
              <w:rPr>
                <w:rFonts w:ascii="Source Serif Pro" w:hAnsi="Source Serif Pro" w:cs="Times New Roman"/>
                <w:sz w:val="24"/>
                <w:szCs w:val="24"/>
              </w:rPr>
              <w:fldChar w:fldCharType="end"/>
            </w:r>
          </w:p>
        </w:tc>
      </w:tr>
    </w:tbl>
    <w:p w:rsidR="007F5BEE" w:rsidRPr="009F6BEC" w:rsidRDefault="007F5BEE" w:rsidP="00A67750">
      <w:pPr>
        <w:pStyle w:val="Heading2"/>
        <w:spacing w:before="0" w:after="240" w:line="343" w:lineRule="atLeast"/>
        <w:jc w:val="center"/>
        <w:rPr>
          <w:rFonts w:ascii="Source Serif Pro" w:hAnsi="Source Serif Pro" w:cs="Times New Roman"/>
          <w:b/>
          <w:color w:val="000000"/>
          <w:sz w:val="28"/>
          <w:szCs w:val="28"/>
        </w:rPr>
      </w:pPr>
      <w:bookmarkStart w:id="2" w:name="_Toc26444863"/>
      <w:r w:rsidRPr="009F6BEC">
        <w:rPr>
          <w:rFonts w:ascii="Source Serif Pro" w:hAnsi="Source Serif Pro" w:cs="Times New Roman"/>
          <w:b/>
          <w:color w:val="000000"/>
          <w:sz w:val="28"/>
          <w:szCs w:val="28"/>
        </w:rPr>
        <w:t>Select and Suspected Carcinogens</w:t>
      </w:r>
      <w:bookmarkEnd w:id="2"/>
    </w:p>
    <w:p w:rsidR="007F5BEE" w:rsidRPr="009F6BEC" w:rsidRDefault="007F5BEE" w:rsidP="007F5BEE">
      <w:pPr>
        <w:pStyle w:val="NormalWeb"/>
        <w:spacing w:before="240" w:beforeAutospacing="0" w:after="240" w:afterAutospacing="0" w:line="288" w:lineRule="atLeast"/>
        <w:jc w:val="center"/>
        <w:rPr>
          <w:rFonts w:ascii="Source Serif Pro" w:hAnsi="Source Serif Pro"/>
          <w:color w:val="000000"/>
        </w:rPr>
      </w:pPr>
      <w:r w:rsidRPr="009F6BEC">
        <w:rPr>
          <w:rFonts w:ascii="Source Serif Pro" w:hAnsi="Source Serif Pro"/>
          <w:color w:val="000000"/>
        </w:rPr>
        <w:t>This list is provided as a g</w:t>
      </w:r>
      <w:r>
        <w:rPr>
          <w:rFonts w:ascii="Source Serif Pro" w:hAnsi="Source Serif Pro"/>
          <w:color w:val="000000"/>
        </w:rPr>
        <w:t>uide and is not all inclusive. Review S</w:t>
      </w:r>
      <w:r w:rsidRPr="009F6BEC">
        <w:rPr>
          <w:rFonts w:ascii="Source Serif Pro" w:hAnsi="Source Serif Pro"/>
          <w:color w:val="000000"/>
        </w:rPr>
        <w:t>a</w:t>
      </w:r>
      <w:r>
        <w:rPr>
          <w:rFonts w:ascii="Source Serif Pro" w:hAnsi="Source Serif Pro"/>
          <w:color w:val="000000"/>
        </w:rPr>
        <w:t>fety Data S</w:t>
      </w:r>
      <w:r w:rsidRPr="009F6BEC">
        <w:rPr>
          <w:rFonts w:ascii="Source Serif Pro" w:hAnsi="Source Serif Pro"/>
          <w:color w:val="000000"/>
        </w:rPr>
        <w:t>heet</w:t>
      </w:r>
      <w:r>
        <w:rPr>
          <w:rFonts w:ascii="Source Serif Pro" w:hAnsi="Source Serif Pro"/>
          <w:color w:val="000000"/>
        </w:rPr>
        <w:t>.</w:t>
      </w:r>
    </w:p>
    <w:tbl>
      <w:tblPr>
        <w:tblW w:w="675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970"/>
        <w:gridCol w:w="1780"/>
      </w:tblGrid>
      <w:tr w:rsidR="007F5BEE" w:rsidRPr="00B36927" w:rsidTr="00B72D80">
        <w:trPr>
          <w:tblHeader/>
        </w:trPr>
        <w:tc>
          <w:tcPr>
            <w:tcW w:w="0" w:type="auto"/>
            <w:vAlign w:val="center"/>
            <w:hideMark/>
          </w:tcPr>
          <w:p w:rsidR="007F5BEE" w:rsidRPr="00B36927" w:rsidRDefault="007F5BEE" w:rsidP="00B72D80">
            <w:pPr>
              <w:jc w:val="center"/>
              <w:rPr>
                <w:rFonts w:ascii="Source Serif Pro" w:hAnsi="Source Serif Pro" w:cs="Times New Roman"/>
                <w:b/>
                <w:bCs/>
                <w:color w:val="000000"/>
                <w:sz w:val="20"/>
                <w:szCs w:val="20"/>
              </w:rPr>
            </w:pPr>
            <w:r w:rsidRPr="00B36927">
              <w:rPr>
                <w:rFonts w:ascii="Source Serif Pro" w:hAnsi="Source Serif Pro" w:cs="Times New Roman"/>
                <w:b/>
                <w:bCs/>
                <w:color w:val="000000"/>
                <w:sz w:val="20"/>
                <w:szCs w:val="20"/>
              </w:rPr>
              <w:t>Chemical Name</w:t>
            </w:r>
          </w:p>
        </w:tc>
        <w:tc>
          <w:tcPr>
            <w:tcW w:w="0" w:type="auto"/>
            <w:vAlign w:val="center"/>
            <w:hideMark/>
          </w:tcPr>
          <w:p w:rsidR="007F5BEE" w:rsidRPr="00B36927" w:rsidRDefault="007F5BEE" w:rsidP="00B72D80">
            <w:pPr>
              <w:jc w:val="center"/>
              <w:rPr>
                <w:rFonts w:ascii="Source Serif Pro" w:hAnsi="Source Serif Pro" w:cs="Times New Roman"/>
                <w:b/>
                <w:bCs/>
                <w:color w:val="000000"/>
                <w:sz w:val="20"/>
                <w:szCs w:val="20"/>
              </w:rPr>
            </w:pPr>
            <w:r w:rsidRPr="00B36927">
              <w:rPr>
                <w:rFonts w:ascii="Source Serif Pro" w:hAnsi="Source Serif Pro" w:cs="Times New Roman"/>
                <w:b/>
                <w:bCs/>
                <w:color w:val="000000"/>
                <w:sz w:val="20"/>
                <w:szCs w:val="20"/>
              </w:rPr>
              <w:t>CAS</w:t>
            </w:r>
          </w:p>
        </w:tc>
      </w:tr>
      <w:tr w:rsidR="007F5BEE" w:rsidRPr="00B36927" w:rsidTr="00B72D80">
        <w:tc>
          <w:tcPr>
            <w:tcW w:w="0" w:type="auto"/>
            <w:vAlign w:val="center"/>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A-alpha-C (2-Amino-9H-pyrido{2,3-b]indole)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26148685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Acetaldehyde</w:t>
            </w:r>
          </w:p>
        </w:tc>
        <w:tc>
          <w:tcPr>
            <w:tcW w:w="0" w:type="auto"/>
            <w:hideMark/>
          </w:tcPr>
          <w:p w:rsidR="007F5BEE" w:rsidRPr="00B36927" w:rsidRDefault="007F5BEE" w:rsidP="00B72D80">
            <w:pPr>
              <w:rPr>
                <w:rFonts w:ascii="Source Serif Pro" w:hAnsi="Source Serif Pro" w:cs="Times New Roman"/>
                <w:color w:val="000000"/>
                <w:sz w:val="20"/>
                <w:szCs w:val="20"/>
              </w:rPr>
            </w:pPr>
            <w:r>
              <w:rPr>
                <w:rFonts w:ascii="Source Serif Pro" w:hAnsi="Source Serif Pro" w:cs="Times New Roman"/>
                <w:color w:val="000000"/>
                <w:sz w:val="20"/>
                <w:szCs w:val="20"/>
              </w:rPr>
              <w:t>75</w:t>
            </w:r>
            <w:r w:rsidRPr="00B36927">
              <w:rPr>
                <w:rFonts w:ascii="Source Serif Pro" w:hAnsi="Source Serif Pro" w:cs="Times New Roman"/>
                <w:color w:val="000000"/>
                <w:sz w:val="20"/>
                <w:szCs w:val="20"/>
              </w:rPr>
              <w:t>070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Acetamide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60355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Acetochlor</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34256821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2-Acetylaminofluorene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53963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Acifluorfen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62476599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Acrylamide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79061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Acrylonitrile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107131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Actinomycin</w:t>
            </w:r>
            <w:proofErr w:type="spellEnd"/>
            <w:r w:rsidRPr="00B36927">
              <w:rPr>
                <w:rFonts w:ascii="Source Serif Pro" w:hAnsi="Source Serif Pro" w:cs="Times New Roman"/>
                <w:color w:val="000000"/>
                <w:sz w:val="20"/>
                <w:szCs w:val="20"/>
              </w:rPr>
              <w:t xml:space="preserve"> D</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50760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Adriamycin (Doxorubicin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23214928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AF-2; [2-(2-furyl)-3-(5-nitro-2-furyl)]acrylamide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3588537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Aflatoxins</w:t>
            </w:r>
          </w:p>
        </w:tc>
        <w:tc>
          <w:tcPr>
            <w:tcW w:w="0" w:type="auto"/>
            <w:hideMark/>
          </w:tcPr>
          <w:p w:rsidR="007F5BEE" w:rsidRPr="00B36927" w:rsidRDefault="007F5BEE" w:rsidP="00B72D80">
            <w:pPr>
              <w:rPr>
                <w:rFonts w:ascii="Source Serif Pro" w:hAnsi="Source Serif Pro" w:cs="Times New Roman"/>
                <w:color w:val="000000"/>
                <w:sz w:val="20"/>
                <w:szCs w:val="20"/>
              </w:rPr>
            </w:pPr>
            <w:r>
              <w:rPr>
                <w:rFonts w:ascii="Source Serif Pro" w:hAnsi="Source Serif Pro" w:cs="Times New Roman"/>
                <w:color w:val="000000"/>
                <w:sz w:val="20"/>
                <w:szCs w:val="20"/>
              </w:rPr>
              <w:t>1402684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Alachlor</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15972608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Aldrin</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309002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Allyl 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107051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2-Aminoanthraquinone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117793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w:t>
            </w:r>
            <w:proofErr w:type="spellStart"/>
            <w:r w:rsidRPr="00B36927">
              <w:rPr>
                <w:rFonts w:ascii="Source Serif Pro" w:hAnsi="Source Serif Pro" w:cs="Times New Roman"/>
                <w:color w:val="000000"/>
                <w:sz w:val="20"/>
                <w:szCs w:val="20"/>
              </w:rPr>
              <w:t>Aminoazobenzene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60093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ortho-Aminoazotoluene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97563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4-Aminobiphenyl (4-aminodiphenyl)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92671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3-Amino-9-ethylcarbazole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6109973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1-Amino-2-methylanthraquinone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82280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2-Amino-5-(5-nitro-2-furyl)-1,3,4-thiadiazole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712685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Amitrole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61825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Aniline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62533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ortho-Anisidine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90040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ortho-Anisidine</w:t>
            </w:r>
            <w:proofErr w:type="spellEnd"/>
            <w:r w:rsidRPr="00B36927">
              <w:rPr>
                <w:rFonts w:ascii="Source Serif Pro" w:hAnsi="Source Serif Pro" w:cs="Times New Roman"/>
                <w:color w:val="000000"/>
                <w:sz w:val="20"/>
                <w:szCs w:val="20"/>
              </w:rPr>
              <w:t xml:space="preserv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134292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Antimony oxide (Antimony trioxide)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130964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Aramite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140578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Arsenic (inorganic arsenic compounds)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Asbestos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1332214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Auramine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492808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Azaserine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115026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Azathioprine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446866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Azacitidine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320672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Azobenzene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103333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Benz[a]anthracene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56553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Benzene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71432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Benzidine</w:t>
            </w:r>
            <w:proofErr w:type="spellEnd"/>
            <w:r w:rsidRPr="00B36927">
              <w:rPr>
                <w:rFonts w:ascii="Source Serif Pro" w:hAnsi="Source Serif Pro" w:cs="Times New Roman"/>
                <w:color w:val="000000"/>
                <w:sz w:val="20"/>
                <w:szCs w:val="20"/>
              </w:rPr>
              <w:t xml:space="preserve"> [and its salts]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92875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Benzo [b] </w:t>
            </w:r>
            <w:proofErr w:type="spellStart"/>
            <w:r w:rsidRPr="00B36927">
              <w:rPr>
                <w:rFonts w:ascii="Source Serif Pro" w:hAnsi="Source Serif Pro" w:cs="Times New Roman"/>
                <w:color w:val="000000"/>
                <w:sz w:val="20"/>
                <w:szCs w:val="20"/>
              </w:rPr>
              <w:t>fluoranthene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205992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Benzo [j] </w:t>
            </w:r>
            <w:proofErr w:type="spellStart"/>
            <w:r w:rsidRPr="00B36927">
              <w:rPr>
                <w:rFonts w:ascii="Source Serif Pro" w:hAnsi="Source Serif Pro" w:cs="Times New Roman"/>
                <w:color w:val="000000"/>
                <w:sz w:val="20"/>
                <w:szCs w:val="20"/>
              </w:rPr>
              <w:t>fluoranthene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205823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Benzo [k] </w:t>
            </w:r>
            <w:proofErr w:type="spellStart"/>
            <w:r w:rsidRPr="00B36927">
              <w:rPr>
                <w:rFonts w:ascii="Source Serif Pro" w:hAnsi="Source Serif Pro" w:cs="Times New Roman"/>
                <w:color w:val="000000"/>
                <w:sz w:val="20"/>
                <w:szCs w:val="20"/>
              </w:rPr>
              <w:t>fluoranthene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207089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Benzofuran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271896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Benzo [a] </w:t>
            </w:r>
            <w:proofErr w:type="spellStart"/>
            <w:r w:rsidRPr="00B36927">
              <w:rPr>
                <w:rFonts w:ascii="Source Serif Pro" w:hAnsi="Source Serif Pro" w:cs="Times New Roman"/>
                <w:color w:val="000000"/>
                <w:sz w:val="20"/>
                <w:szCs w:val="20"/>
              </w:rPr>
              <w:t>pyrene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50328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Benzotrichloride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98077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Benzyl 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100447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Benzyl violet 4B</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1694093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Beryllium and beryllium compounds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Betel quid with tobacco</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Bis</w:t>
            </w:r>
            <w:proofErr w:type="spellEnd"/>
            <w:r w:rsidRPr="00B36927">
              <w:rPr>
                <w:rFonts w:ascii="Source Serif Pro" w:hAnsi="Source Serif Pro" w:cs="Times New Roman"/>
                <w:color w:val="000000"/>
                <w:sz w:val="20"/>
                <w:szCs w:val="20"/>
              </w:rPr>
              <w:t>(2-chloroethyl)ether</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111444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N,N,-</w:t>
            </w:r>
            <w:proofErr w:type="spellStart"/>
            <w:r w:rsidRPr="00B36927">
              <w:rPr>
                <w:rFonts w:ascii="Source Serif Pro" w:hAnsi="Source Serif Pro" w:cs="Times New Roman"/>
                <w:color w:val="000000"/>
                <w:sz w:val="20"/>
                <w:szCs w:val="20"/>
              </w:rPr>
              <w:t>Bis</w:t>
            </w:r>
            <w:proofErr w:type="spellEnd"/>
            <w:r w:rsidRPr="00B36927">
              <w:rPr>
                <w:rFonts w:ascii="Source Serif Pro" w:hAnsi="Source Serif Pro" w:cs="Times New Roman"/>
                <w:color w:val="000000"/>
                <w:sz w:val="20"/>
                <w:szCs w:val="20"/>
              </w:rPr>
              <w:t>(2-chloroethyl)-2-naphthylamine (</w:t>
            </w:r>
            <w:proofErr w:type="spellStart"/>
            <w:r w:rsidRPr="00B36927">
              <w:rPr>
                <w:rFonts w:ascii="Source Serif Pro" w:hAnsi="Source Serif Pro" w:cs="Times New Roman"/>
                <w:color w:val="000000"/>
                <w:sz w:val="20"/>
                <w:szCs w:val="20"/>
              </w:rPr>
              <w:t>Chlornapazine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494031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Bischloroethyl</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nitrosourea</w:t>
            </w:r>
            <w:proofErr w:type="spellEnd"/>
            <w:r w:rsidRPr="00B36927">
              <w:rPr>
                <w:rFonts w:ascii="Source Serif Pro" w:hAnsi="Source Serif Pro" w:cs="Times New Roman"/>
                <w:color w:val="000000"/>
                <w:sz w:val="20"/>
                <w:szCs w:val="20"/>
              </w:rPr>
              <w:t xml:space="preserve"> (BCNU) (</w:t>
            </w:r>
            <w:proofErr w:type="spellStart"/>
            <w:r w:rsidRPr="00B36927">
              <w:rPr>
                <w:rFonts w:ascii="Source Serif Pro" w:hAnsi="Source Serif Pro" w:cs="Times New Roman"/>
                <w:color w:val="000000"/>
                <w:sz w:val="20"/>
                <w:szCs w:val="20"/>
              </w:rPr>
              <w:t>Carmustine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154938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Bis</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chloromethyl</w:t>
            </w:r>
            <w:proofErr w:type="spellEnd"/>
            <w:r w:rsidRPr="00B36927">
              <w:rPr>
                <w:rFonts w:ascii="Source Serif Pro" w:hAnsi="Source Serif Pro" w:cs="Times New Roman"/>
                <w:color w:val="000000"/>
                <w:sz w:val="20"/>
                <w:szCs w:val="20"/>
              </w:rPr>
              <w:t>) ether</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542881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Bitumens</w:t>
            </w:r>
            <w:proofErr w:type="spellEnd"/>
            <w:r w:rsidRPr="00B36927">
              <w:rPr>
                <w:rFonts w:ascii="Source Serif Pro" w:hAnsi="Source Serif Pro" w:cs="Times New Roman"/>
                <w:color w:val="000000"/>
                <w:sz w:val="20"/>
                <w:szCs w:val="20"/>
              </w:rPr>
              <w:t>, extracts of steam-refined and air-refined</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Bracken fern</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Bromodichloromethane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75274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Bromoform</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75252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1,3-Butadiene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106990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1,4-Butanediol </w:t>
            </w:r>
            <w:proofErr w:type="spellStart"/>
            <w:r w:rsidRPr="00B36927">
              <w:rPr>
                <w:rFonts w:ascii="Source Serif Pro" w:hAnsi="Source Serif Pro" w:cs="Times New Roman"/>
                <w:color w:val="000000"/>
                <w:sz w:val="20"/>
                <w:szCs w:val="20"/>
              </w:rPr>
              <w:t>dimethanesulfonate</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Busulfan</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55981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Butylated </w:t>
            </w:r>
            <w:proofErr w:type="spellStart"/>
            <w:r w:rsidRPr="00B36927">
              <w:rPr>
                <w:rFonts w:ascii="Source Serif Pro" w:hAnsi="Source Serif Pro" w:cs="Times New Roman"/>
                <w:color w:val="000000"/>
                <w:sz w:val="20"/>
                <w:szCs w:val="20"/>
              </w:rPr>
              <w:t>hydroxyanisole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25013165</w:t>
            </w:r>
          </w:p>
        </w:tc>
      </w:tr>
      <w:tr w:rsidR="007F5BEE" w:rsidRPr="00B36927" w:rsidTr="00B72D80">
        <w:tc>
          <w:tcPr>
            <w:tcW w:w="0" w:type="auto"/>
            <w:vAlign w:val="center"/>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vbeta-Butyrolactone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3068880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Cadmium and cadmium compounds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Captafol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2425061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Captan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133062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Carbon tetrachloride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56235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Carbon-black extracts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Ceramic fibers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Chlorambucil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305033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Chloramphenicol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56757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Chlordane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57749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Chlordecone</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Kepone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143500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Chlordimeform</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115286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Chlorendic</w:t>
            </w:r>
            <w:proofErr w:type="spellEnd"/>
            <w:r w:rsidRPr="00B36927">
              <w:rPr>
                <w:rFonts w:ascii="Source Serif Pro" w:hAnsi="Source Serif Pro" w:cs="Times New Roman"/>
                <w:color w:val="000000"/>
                <w:sz w:val="20"/>
                <w:szCs w:val="20"/>
              </w:rPr>
              <w:t xml:space="preserve"> acid</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115286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Chlorinated </w:t>
            </w:r>
            <w:proofErr w:type="spellStart"/>
            <w:r w:rsidRPr="00B36927">
              <w:rPr>
                <w:rFonts w:ascii="Source Serif Pro" w:hAnsi="Source Serif Pro" w:cs="Times New Roman"/>
                <w:color w:val="000000"/>
                <w:sz w:val="20"/>
                <w:szCs w:val="20"/>
              </w:rPr>
              <w:t>paraffins</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108171262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Chlorodibromethane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124481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Chloroethane</w:t>
            </w:r>
            <w:proofErr w:type="spellEnd"/>
            <w:r w:rsidRPr="00B36927">
              <w:rPr>
                <w:rFonts w:ascii="Source Serif Pro" w:hAnsi="Source Serif Pro" w:cs="Times New Roman"/>
                <w:color w:val="000000"/>
                <w:sz w:val="20"/>
                <w:szCs w:val="20"/>
              </w:rPr>
              <w:t xml:space="preserve"> (Ethyl 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75003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1-(2-Chloroethyl)-3-cyclohexyl-1-nitrosourea</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13010474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1-(2-Chloroethyl)-3-(4-methylcyclohexyl)-1-nitrosourea (Methyl-CCNU)</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13909096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Chloroform</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67663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Chloromethyl</w:t>
            </w:r>
            <w:proofErr w:type="spellEnd"/>
            <w:r w:rsidRPr="00B36927">
              <w:rPr>
                <w:rFonts w:ascii="Source Serif Pro" w:hAnsi="Source Serif Pro" w:cs="Times New Roman"/>
                <w:color w:val="000000"/>
                <w:sz w:val="20"/>
                <w:szCs w:val="20"/>
              </w:rPr>
              <w:t xml:space="preserve"> methyl ether</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107302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3-Chloro-2-methylpropene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563473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4-Chloro-ortho-phenylenediamine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95830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w:t>
            </w:r>
            <w:proofErr w:type="spellStart"/>
            <w:r w:rsidRPr="00B36927">
              <w:rPr>
                <w:rFonts w:ascii="Source Serif Pro" w:hAnsi="Source Serif Pro" w:cs="Times New Roman"/>
                <w:color w:val="000000"/>
                <w:sz w:val="20"/>
                <w:szCs w:val="20"/>
              </w:rPr>
              <w:t>Chloro</w:t>
            </w:r>
            <w:proofErr w:type="spellEnd"/>
            <w:r w:rsidRPr="00B36927">
              <w:rPr>
                <w:rFonts w:ascii="Source Serif Pro" w:hAnsi="Source Serif Pro" w:cs="Times New Roman"/>
                <w:color w:val="000000"/>
                <w:sz w:val="20"/>
                <w:szCs w:val="20"/>
              </w:rPr>
              <w:t>-o-toluidine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95692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Chlorothalonil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1897456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Chlorozotocin</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54749905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Chromium (hexavalent)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Chrysene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18019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 I. Acid Red 114</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6459945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C. I. Basic Red 9 </w:t>
            </w:r>
            <w:proofErr w:type="spellStart"/>
            <w:r w:rsidRPr="00B36927">
              <w:rPr>
                <w:rFonts w:ascii="Source Serif Pro" w:hAnsi="Source Serif Pro" w:cs="Times New Roman"/>
                <w:color w:val="000000"/>
                <w:sz w:val="20"/>
                <w:szCs w:val="20"/>
              </w:rPr>
              <w:t>monohydrochloride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569619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Ciclosporin</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Cyclosporin</w:t>
            </w:r>
            <w:proofErr w:type="spellEnd"/>
            <w:r w:rsidRPr="00B36927">
              <w:rPr>
                <w:rFonts w:ascii="Source Serif Pro" w:hAnsi="Source Serif Pro" w:cs="Times New Roman"/>
                <w:color w:val="000000"/>
                <w:sz w:val="20"/>
                <w:szCs w:val="20"/>
              </w:rPr>
              <w:t xml:space="preserve"> A; Cyclosporine)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59865133;79217600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Cinnamyl</w:t>
            </w:r>
            <w:proofErr w:type="spellEnd"/>
            <w:r w:rsidRPr="00B36927">
              <w:rPr>
                <w:rFonts w:ascii="Source Serif Pro" w:hAnsi="Source Serif Pro" w:cs="Times New Roman"/>
                <w:color w:val="000000"/>
                <w:sz w:val="20"/>
                <w:szCs w:val="20"/>
              </w:rPr>
              <w:t xml:space="preserve"> anthranilate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87296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Cisplatin</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15663271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Citrus Red No. 2</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6358538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Cobalt metal powder</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7440484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Cobalt [II] 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1307966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Conjugated estrogens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Creosotes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para-</w:t>
            </w:r>
            <w:proofErr w:type="spellStart"/>
            <w:r w:rsidRPr="00B36927">
              <w:rPr>
                <w:rFonts w:ascii="Source Serif Pro" w:hAnsi="Source Serif Pro" w:cs="Times New Roman"/>
                <w:color w:val="000000"/>
                <w:sz w:val="20"/>
                <w:szCs w:val="20"/>
              </w:rPr>
              <w:t>Cresidine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120718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Cupferron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135206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Cycasin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14901087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Cyclophosphamide (anhydrous)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50180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Cyclophosphamide (hydrated)</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6055192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D&amp;C Orange No. 17</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46831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D&amp;C Red No. 8</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2092560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D&amp;C Red No. 9</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5160021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D&amp;C Red No. 19</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81889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Dacarbazine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4342034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Daminozide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1596845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Dantron (</w:t>
            </w:r>
            <w:proofErr w:type="spellStart"/>
            <w:r w:rsidRPr="00B36927">
              <w:rPr>
                <w:rFonts w:ascii="Source Serif Pro" w:hAnsi="Source Serif Pro" w:cs="Times New Roman"/>
                <w:color w:val="000000"/>
                <w:sz w:val="20"/>
                <w:szCs w:val="20"/>
              </w:rPr>
              <w:t>Chrysazin</w:t>
            </w:r>
            <w:proofErr w:type="spellEnd"/>
            <w:r w:rsidRPr="00B36927">
              <w:rPr>
                <w:rFonts w:ascii="Source Serif Pro" w:hAnsi="Source Serif Pro" w:cs="Times New Roman"/>
                <w:color w:val="000000"/>
                <w:sz w:val="20"/>
                <w:szCs w:val="20"/>
              </w:rPr>
              <w:t>; 1,8-Dihydroxyanthraquinone)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117102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Daunomycin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20830813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DDD (</w:t>
            </w:r>
            <w:proofErr w:type="spellStart"/>
            <w:r w:rsidRPr="00B36927">
              <w:rPr>
                <w:rFonts w:ascii="Source Serif Pro" w:hAnsi="Source Serif Pro" w:cs="Times New Roman"/>
                <w:color w:val="000000"/>
                <w:sz w:val="20"/>
                <w:szCs w:val="20"/>
              </w:rPr>
              <w:t>Dichlorodiphenyldichloroethane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72548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DDE (</w:t>
            </w:r>
            <w:proofErr w:type="spellStart"/>
            <w:r w:rsidRPr="00B36927">
              <w:rPr>
                <w:rFonts w:ascii="Source Serif Pro" w:hAnsi="Source Serif Pro" w:cs="Times New Roman"/>
                <w:color w:val="000000"/>
                <w:sz w:val="20"/>
                <w:szCs w:val="20"/>
              </w:rPr>
              <w:t>Dichlorodiphenyldichloroethylene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72559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DDT (Dichlorodiphenyltrichloroethane)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50293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DDVP (</w:t>
            </w:r>
            <w:proofErr w:type="spellStart"/>
            <w:r w:rsidRPr="00B36927">
              <w:rPr>
                <w:rFonts w:ascii="Source Serif Pro" w:hAnsi="Source Serif Pro" w:cs="Times New Roman"/>
                <w:color w:val="000000"/>
                <w:sz w:val="20"/>
                <w:szCs w:val="20"/>
              </w:rPr>
              <w:t>Dichlorvos</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62737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N,N'-</w:t>
            </w:r>
            <w:proofErr w:type="spellStart"/>
            <w:r w:rsidRPr="00B36927">
              <w:rPr>
                <w:rFonts w:ascii="Source Serif Pro" w:hAnsi="Source Serif Pro" w:cs="Times New Roman"/>
                <w:color w:val="000000"/>
                <w:sz w:val="20"/>
                <w:szCs w:val="20"/>
              </w:rPr>
              <w:t>Diacetylbenzidine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613354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2,4-Diaminoanisole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615054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2,4-Diaminoanisole sulfate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39156417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4,4'-Diaminodiphenyl ether (4,4'-Oxydianiline)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101804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2,4-Diaminotoluene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95807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Diaminotoluene</w:t>
            </w:r>
            <w:proofErr w:type="spellEnd"/>
            <w:r w:rsidRPr="00B36927">
              <w:rPr>
                <w:rFonts w:ascii="Source Serif Pro" w:hAnsi="Source Serif Pro" w:cs="Times New Roman"/>
                <w:color w:val="000000"/>
                <w:sz w:val="20"/>
                <w:szCs w:val="20"/>
              </w:rPr>
              <w:t xml:space="preserve"> (mixed)</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Dibenz</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a,h</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acridine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226368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Dibenz</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a,j</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acridine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224420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Dibenz</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a,h</w:t>
            </w:r>
            <w:proofErr w:type="spellEnd"/>
            <w:r w:rsidRPr="00B36927">
              <w:rPr>
                <w:rFonts w:ascii="Source Serif Pro" w:hAnsi="Source Serif Pro" w:cs="Times New Roman"/>
                <w:color w:val="000000"/>
                <w:sz w:val="20"/>
                <w:szCs w:val="20"/>
              </w:rPr>
              <w:t>]anthracene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53703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7H-Dibenzo[</w:t>
            </w:r>
            <w:proofErr w:type="spellStart"/>
            <w:r w:rsidRPr="00B36927">
              <w:rPr>
                <w:rFonts w:ascii="Source Serif Pro" w:hAnsi="Source Serif Pro" w:cs="Times New Roman"/>
                <w:color w:val="000000"/>
                <w:sz w:val="20"/>
                <w:szCs w:val="20"/>
              </w:rPr>
              <w:t>c,g</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carbazole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194592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Dibenzo</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a,e</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pyrene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192654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Dibenzo</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a,h</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pyrene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189640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Dibenzo</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a,i</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pyrene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189559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Dibenzo</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a,l</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pyrene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191300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1,2-Dibromo-3-chloropropane (DBCP)</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96128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p-Dichlorobenzene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106467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3,3'-Dichlorobenzidine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91941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1,4-Dichloro-2-butene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764410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3,3'-Dichloro-4,4'-diaminodiphenyl ether</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28434868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1,1-Dichloroethane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75343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Dichloromethane (Methylene 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75092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1,2-Dichloropropane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78875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1,3-Dichloropropene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542756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Dieldrin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60571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Dienestrol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84173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Diepoxybutane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1464535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Diesel engine exhaust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Di(2-ethylhexyl)phthalate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117817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1,2-Diethylhydrazine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1615801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Diethyl sulfate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64675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Diethylstilbestrol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56531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Diglycidyl</w:t>
            </w:r>
            <w:proofErr w:type="spellEnd"/>
            <w:r w:rsidRPr="00B36927">
              <w:rPr>
                <w:rFonts w:ascii="Source Serif Pro" w:hAnsi="Source Serif Pro" w:cs="Times New Roman"/>
                <w:color w:val="000000"/>
                <w:sz w:val="20"/>
                <w:szCs w:val="20"/>
              </w:rPr>
              <w:t xml:space="preserve"> resorcinol ether (DGRE)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101906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Dihydrosafrole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94586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3,3'-Dimethoxybenzidine (</w:t>
            </w:r>
            <w:proofErr w:type="spellStart"/>
            <w:r w:rsidRPr="00B36927">
              <w:rPr>
                <w:rFonts w:ascii="Source Serif Pro" w:hAnsi="Source Serif Pro" w:cs="Times New Roman"/>
                <w:color w:val="000000"/>
                <w:sz w:val="20"/>
                <w:szCs w:val="20"/>
              </w:rPr>
              <w:t>ortho-Dianisidine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119904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3,3'-Dimethoxybenzidine </w:t>
            </w:r>
            <w:proofErr w:type="spellStart"/>
            <w:r w:rsidRPr="00B36927">
              <w:rPr>
                <w:rFonts w:ascii="Source Serif Pro" w:hAnsi="Source Serif Pro" w:cs="Times New Roman"/>
                <w:color w:val="000000"/>
                <w:sz w:val="20"/>
                <w:szCs w:val="20"/>
              </w:rPr>
              <w:t>dihydrochloride</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ortho-Dianisidine</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dihydrochloride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20325400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Dimethylcarbamoyl</w:t>
            </w:r>
            <w:proofErr w:type="spellEnd"/>
            <w:r w:rsidRPr="00B36927">
              <w:rPr>
                <w:rFonts w:ascii="Source Serif Pro" w:hAnsi="Source Serif Pro" w:cs="Times New Roman"/>
                <w:color w:val="000000"/>
                <w:sz w:val="20"/>
                <w:szCs w:val="20"/>
              </w:rPr>
              <w:t xml:space="preserve"> 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79447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1,1-Dimethylhydrazine (UDMH)</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57147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1,2-Dimethylhydrazine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540738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Dimethylvinylchloride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513371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1,6-Dinitropyrene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42397648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1,8-Dinitropyrene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42397659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2,4-Dinitrotoluene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121142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1,4-Dioxane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123911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Diphenylhydantoin (Phenytoin)</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57410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Diphenylhydantoin (Phenytoin), sodium salt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630933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Direct Black 38 (technical grade)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1937377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Direct Blue 6 (technical grade)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2602462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Direct Brown 95 (technical grade)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16071866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Disperse Blue 1</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2475458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Epichlorohydrin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106898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Erionite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12510428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Estradiol 17β</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50282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Estrone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53167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Ethinylestradiol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57636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Ethyl acrylate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140885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Ethyl </w:t>
            </w:r>
            <w:proofErr w:type="spellStart"/>
            <w:r w:rsidRPr="00B36927">
              <w:rPr>
                <w:rFonts w:ascii="Source Serif Pro" w:hAnsi="Source Serif Pro" w:cs="Times New Roman"/>
                <w:color w:val="000000"/>
                <w:sz w:val="20"/>
                <w:szCs w:val="20"/>
              </w:rPr>
              <w:t>methanesulfonate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62500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Ethyl-4-4'-dichlorobenzilate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510156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Ethylene dibromide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106934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Ethylene dichloride (1,2-Dichloroethane)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107062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Ethylene 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75218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Ethylene </w:t>
            </w:r>
            <w:proofErr w:type="spellStart"/>
            <w:r w:rsidRPr="00B36927">
              <w:rPr>
                <w:rFonts w:ascii="Source Serif Pro" w:hAnsi="Source Serif Pro" w:cs="Times New Roman"/>
                <w:color w:val="000000"/>
                <w:sz w:val="20"/>
                <w:szCs w:val="20"/>
              </w:rPr>
              <w:t>thiourea</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96457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Ethyleneimine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151564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Folpet</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133073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Formaldehyde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50000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2-(2-Formylhydrazino)-4-(5-nitro-2-furyl)</w:t>
            </w:r>
            <w:proofErr w:type="spellStart"/>
            <w:r w:rsidRPr="00B36927">
              <w:rPr>
                <w:rFonts w:ascii="Source Serif Pro" w:hAnsi="Source Serif Pro" w:cs="Times New Roman"/>
                <w:color w:val="000000"/>
                <w:sz w:val="20"/>
                <w:szCs w:val="20"/>
              </w:rPr>
              <w:t>thiazole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3570750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Furazolidone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67458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Furmecyclox</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60568050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Glu-P-1 (2-Amino-6-methyldipyrido[1,2-a:3',2'- d]imidazole)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67730114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Glycidaldehyde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765344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Glycidol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556525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Griseofulvin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126078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Gyromitrin</w:t>
            </w:r>
            <w:proofErr w:type="spellEnd"/>
            <w:r w:rsidRPr="00B36927">
              <w:rPr>
                <w:rFonts w:ascii="Source Serif Pro" w:hAnsi="Source Serif Pro" w:cs="Times New Roman"/>
                <w:color w:val="000000"/>
                <w:sz w:val="20"/>
                <w:szCs w:val="20"/>
              </w:rPr>
              <w:t xml:space="preserve"> (Acetaldehyde </w:t>
            </w:r>
            <w:proofErr w:type="spellStart"/>
            <w:r w:rsidRPr="00B36927">
              <w:rPr>
                <w:rFonts w:ascii="Source Serif Pro" w:hAnsi="Source Serif Pro" w:cs="Times New Roman"/>
                <w:color w:val="000000"/>
                <w:sz w:val="20"/>
                <w:szCs w:val="20"/>
              </w:rPr>
              <w:t>methylformylhydrazone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16568028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HC Blue 1</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2784943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Heptachlor</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76448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Heptachlor epoxide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1024573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Hexachlorobenzene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118741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Hexachlorocyclohexane</w:t>
            </w:r>
            <w:proofErr w:type="spellEnd"/>
            <w:r w:rsidRPr="00B36927">
              <w:rPr>
                <w:rFonts w:ascii="Source Serif Pro" w:hAnsi="Source Serif Pro" w:cs="Times New Roman"/>
                <w:color w:val="000000"/>
                <w:sz w:val="20"/>
                <w:szCs w:val="20"/>
              </w:rPr>
              <w:t xml:space="preserve"> (technical grade)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Hexachlorodibenzodioxin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34465468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Hexachloroethane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67721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Hexamethylphosphoramide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680319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Hydrazine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302012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Hydrazine sulfate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10034932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Hydrazobenzene</w:t>
            </w:r>
            <w:proofErr w:type="spellEnd"/>
            <w:r w:rsidRPr="00B36927">
              <w:rPr>
                <w:rFonts w:ascii="Source Serif Pro" w:hAnsi="Source Serif Pro" w:cs="Times New Roman"/>
                <w:color w:val="000000"/>
                <w:sz w:val="20"/>
                <w:szCs w:val="20"/>
              </w:rPr>
              <w:t xml:space="preserve"> (1,2-Diphenylhydrazine)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122667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Indeno</w:t>
            </w:r>
            <w:proofErr w:type="spellEnd"/>
            <w:r w:rsidRPr="00B36927">
              <w:rPr>
                <w:rFonts w:ascii="Source Serif Pro" w:hAnsi="Source Serif Pro" w:cs="Times New Roman"/>
                <w:color w:val="000000"/>
                <w:sz w:val="20"/>
                <w:szCs w:val="20"/>
              </w:rPr>
              <w:t xml:space="preserve"> [1,2,3-cd]</w:t>
            </w:r>
            <w:proofErr w:type="spellStart"/>
            <w:r w:rsidRPr="00B36927">
              <w:rPr>
                <w:rFonts w:ascii="Source Serif Pro" w:hAnsi="Source Serif Pro" w:cs="Times New Roman"/>
                <w:color w:val="000000"/>
                <w:sz w:val="20"/>
                <w:szCs w:val="20"/>
              </w:rPr>
              <w:t>pyrene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193395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IQ (2-Amino-3-methylimidazp[4,5-f]</w:t>
            </w:r>
            <w:proofErr w:type="spellStart"/>
            <w:r w:rsidRPr="00B36927">
              <w:rPr>
                <w:rFonts w:ascii="Source Serif Pro" w:hAnsi="Source Serif Pro" w:cs="Times New Roman"/>
                <w:color w:val="000000"/>
                <w:sz w:val="20"/>
                <w:szCs w:val="20"/>
              </w:rPr>
              <w:t>quinoline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76180966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Iron dextran complex</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9004664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Isosafrole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120581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Lactofen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77501634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Lasiocarpine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303344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Lead acetate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301042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Lead phosphate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7446277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Lead </w:t>
            </w:r>
            <w:proofErr w:type="spellStart"/>
            <w:r w:rsidRPr="00B36927">
              <w:rPr>
                <w:rFonts w:ascii="Source Serif Pro" w:hAnsi="Source Serif Pro" w:cs="Times New Roman"/>
                <w:color w:val="000000"/>
                <w:sz w:val="20"/>
                <w:szCs w:val="20"/>
              </w:rPr>
              <w:t>subacetate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1335326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Lindane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Mancozeb</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8018017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Maneb</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12427382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Me-A-alpha-C (2-Amino-3-methyl-9H-pyrido[2,3-b]indole)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68005837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Medroxyprogesterone acetate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71589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Melphalan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148823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Merphalan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531760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Mestranol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72333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8-Methoxypsoralen with ultraviolet A therapy</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298817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5-Methoxypsoralen with ultraviolet A therapy</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484208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2-Methylaziridine (</w:t>
            </w:r>
            <w:proofErr w:type="spellStart"/>
            <w:r w:rsidRPr="00B36927">
              <w:rPr>
                <w:rFonts w:ascii="Source Serif Pro" w:hAnsi="Source Serif Pro" w:cs="Times New Roman"/>
                <w:color w:val="000000"/>
                <w:sz w:val="20"/>
                <w:szCs w:val="20"/>
              </w:rPr>
              <w:t>Propyleneimine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75558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Methylazoxymethanol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590965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Methylazoxymethanol</w:t>
            </w:r>
            <w:proofErr w:type="spellEnd"/>
            <w:r w:rsidRPr="00B36927">
              <w:rPr>
                <w:rFonts w:ascii="Source Serif Pro" w:hAnsi="Source Serif Pro" w:cs="Times New Roman"/>
                <w:color w:val="000000"/>
                <w:sz w:val="20"/>
                <w:szCs w:val="20"/>
              </w:rPr>
              <w:t xml:space="preserve"> acetate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592621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3-Methylcholanthrene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56495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5-Methylchrysene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3697243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4,4'-Methylene </w:t>
            </w:r>
            <w:proofErr w:type="spellStart"/>
            <w:r w:rsidRPr="00B36927">
              <w:rPr>
                <w:rFonts w:ascii="Source Serif Pro" w:hAnsi="Source Serif Pro" w:cs="Times New Roman"/>
                <w:color w:val="000000"/>
                <w:sz w:val="20"/>
                <w:szCs w:val="20"/>
              </w:rPr>
              <w:t>bis</w:t>
            </w:r>
            <w:proofErr w:type="spellEnd"/>
            <w:r w:rsidRPr="00B36927">
              <w:rPr>
                <w:rFonts w:ascii="Source Serif Pro" w:hAnsi="Source Serif Pro" w:cs="Times New Roman"/>
                <w:color w:val="000000"/>
                <w:sz w:val="20"/>
                <w:szCs w:val="20"/>
              </w:rPr>
              <w:t>(2-chloroaniline)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101144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4,4'-Methylene </w:t>
            </w:r>
            <w:proofErr w:type="spellStart"/>
            <w:r w:rsidRPr="00B36927">
              <w:rPr>
                <w:rFonts w:ascii="Source Serif Pro" w:hAnsi="Source Serif Pro" w:cs="Times New Roman"/>
                <w:color w:val="000000"/>
                <w:sz w:val="20"/>
                <w:szCs w:val="20"/>
              </w:rPr>
              <w:t>bis</w:t>
            </w:r>
            <w:proofErr w:type="spellEnd"/>
            <w:r w:rsidRPr="00B36927">
              <w:rPr>
                <w:rFonts w:ascii="Source Serif Pro" w:hAnsi="Source Serif Pro" w:cs="Times New Roman"/>
                <w:color w:val="000000"/>
                <w:sz w:val="20"/>
                <w:szCs w:val="20"/>
              </w:rPr>
              <w:t>(N,N-dimethyl)</w:t>
            </w:r>
            <w:proofErr w:type="spellStart"/>
            <w:r w:rsidRPr="00B36927">
              <w:rPr>
                <w:rFonts w:ascii="Source Serif Pro" w:hAnsi="Source Serif Pro" w:cs="Times New Roman"/>
                <w:color w:val="000000"/>
                <w:sz w:val="20"/>
                <w:szCs w:val="20"/>
              </w:rPr>
              <w:t>benzenamine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101611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4,4'-Methylene </w:t>
            </w:r>
            <w:proofErr w:type="spellStart"/>
            <w:r w:rsidRPr="00B36927">
              <w:rPr>
                <w:rFonts w:ascii="Source Serif Pro" w:hAnsi="Source Serif Pro" w:cs="Times New Roman"/>
                <w:color w:val="000000"/>
                <w:sz w:val="20"/>
                <w:szCs w:val="20"/>
              </w:rPr>
              <w:t>bis</w:t>
            </w:r>
            <w:proofErr w:type="spellEnd"/>
            <w:r w:rsidRPr="00B36927">
              <w:rPr>
                <w:rFonts w:ascii="Source Serif Pro" w:hAnsi="Source Serif Pro" w:cs="Times New Roman"/>
                <w:color w:val="000000"/>
                <w:sz w:val="20"/>
                <w:szCs w:val="20"/>
              </w:rPr>
              <w:t>(2-methylaniline)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838880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4,4'-Methylenedianiline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01779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4,4'-Methylenedianiline </w:t>
            </w:r>
            <w:proofErr w:type="spellStart"/>
            <w:r w:rsidRPr="00B36927">
              <w:rPr>
                <w:rFonts w:ascii="Source Serif Pro" w:hAnsi="Source Serif Pro" w:cs="Times New Roman"/>
                <w:color w:val="000000"/>
                <w:sz w:val="20"/>
                <w:szCs w:val="20"/>
              </w:rPr>
              <w:t>dihydrochloride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13552448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Methylhydrazine</w:t>
            </w:r>
            <w:proofErr w:type="spellEnd"/>
            <w:r w:rsidRPr="00B36927">
              <w:rPr>
                <w:rFonts w:ascii="Source Serif Pro" w:hAnsi="Source Serif Pro" w:cs="Times New Roman"/>
                <w:color w:val="000000"/>
                <w:sz w:val="20"/>
                <w:szCs w:val="20"/>
              </w:rPr>
              <w:t xml:space="preserve"> and its salts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13552448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Methyl iodide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74884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Methyl </w:t>
            </w:r>
            <w:proofErr w:type="spellStart"/>
            <w:r w:rsidRPr="00B36927">
              <w:rPr>
                <w:rFonts w:ascii="Source Serif Pro" w:hAnsi="Source Serif Pro" w:cs="Times New Roman"/>
                <w:color w:val="000000"/>
                <w:sz w:val="20"/>
                <w:szCs w:val="20"/>
              </w:rPr>
              <w:t>methanesulfonate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66273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2-Methyl-1-nitroanthraquinone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129157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N-Methyl-N'-nitro-N-</w:t>
            </w:r>
            <w:proofErr w:type="spellStart"/>
            <w:r w:rsidRPr="00B36927">
              <w:rPr>
                <w:rFonts w:ascii="Source Serif Pro" w:hAnsi="Source Serif Pro" w:cs="Times New Roman"/>
                <w:color w:val="000000"/>
                <w:sz w:val="20"/>
                <w:szCs w:val="20"/>
              </w:rPr>
              <w:t>nitrosoguanidine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70257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Methylolacrylamide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924425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Methylthiouracil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56042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Metiram</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9005422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Metronidazole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443481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Michler's</w:t>
            </w:r>
            <w:proofErr w:type="spellEnd"/>
            <w:r w:rsidRPr="00B36927">
              <w:rPr>
                <w:rFonts w:ascii="Source Serif Pro" w:hAnsi="Source Serif Pro" w:cs="Times New Roman"/>
                <w:color w:val="000000"/>
                <w:sz w:val="20"/>
                <w:szCs w:val="20"/>
              </w:rPr>
              <w:t xml:space="preserve"> ketone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90948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Mirex</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2385855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Mitomycin</w:t>
            </w:r>
            <w:proofErr w:type="spellEnd"/>
            <w:r w:rsidRPr="00B36927">
              <w:rPr>
                <w:rFonts w:ascii="Source Serif Pro" w:hAnsi="Source Serif Pro" w:cs="Times New Roman"/>
                <w:color w:val="000000"/>
                <w:sz w:val="20"/>
                <w:szCs w:val="20"/>
              </w:rPr>
              <w:t xml:space="preserve"> C</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50077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Monocrotaline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315220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w:t>
            </w:r>
            <w:proofErr w:type="spellStart"/>
            <w:r w:rsidRPr="00B36927">
              <w:rPr>
                <w:rFonts w:ascii="Source Serif Pro" w:hAnsi="Source Serif Pro" w:cs="Times New Roman"/>
                <w:color w:val="000000"/>
                <w:sz w:val="20"/>
                <w:szCs w:val="20"/>
              </w:rPr>
              <w:t>Morpholinomethyl</w:t>
            </w:r>
            <w:proofErr w:type="spellEnd"/>
            <w:r w:rsidRPr="00B36927">
              <w:rPr>
                <w:rFonts w:ascii="Source Serif Pro" w:hAnsi="Source Serif Pro" w:cs="Times New Roman"/>
                <w:color w:val="000000"/>
                <w:sz w:val="20"/>
                <w:szCs w:val="20"/>
              </w:rPr>
              <w:t>)-3-[(5-nitro-furfurylidene)-amino]-2 -</w:t>
            </w:r>
            <w:proofErr w:type="spellStart"/>
            <w:r w:rsidRPr="00B36927">
              <w:rPr>
                <w:rFonts w:ascii="Source Serif Pro" w:hAnsi="Source Serif Pro" w:cs="Times New Roman"/>
                <w:color w:val="000000"/>
                <w:sz w:val="20"/>
                <w:szCs w:val="20"/>
              </w:rPr>
              <w:t>oxalolidinone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139913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Mustard Gas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505602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Nafenopin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3771195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1-Naphthylamine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124327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2-Naphthylamine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91598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Nickel and certain nickel compounds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Nickel carbonyl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13463393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Nickel </w:t>
            </w:r>
            <w:proofErr w:type="spellStart"/>
            <w:r w:rsidRPr="00B36927">
              <w:rPr>
                <w:rFonts w:ascii="Source Serif Pro" w:hAnsi="Source Serif Pro" w:cs="Times New Roman"/>
                <w:color w:val="000000"/>
                <w:sz w:val="20"/>
                <w:szCs w:val="20"/>
              </w:rPr>
              <w:t>subsulfide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12035722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Niridazole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61474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Nitrilotriacetric</w:t>
            </w:r>
            <w:proofErr w:type="spellEnd"/>
            <w:r w:rsidRPr="00B36927">
              <w:rPr>
                <w:rFonts w:ascii="Source Serif Pro" w:hAnsi="Source Serif Pro" w:cs="Times New Roman"/>
                <w:color w:val="000000"/>
                <w:sz w:val="20"/>
                <w:szCs w:val="20"/>
              </w:rPr>
              <w:t xml:space="preserve"> acid</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139139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Nitrilotriacetric</w:t>
            </w:r>
            <w:proofErr w:type="spellEnd"/>
            <w:r w:rsidRPr="00B36927">
              <w:rPr>
                <w:rFonts w:ascii="Source Serif Pro" w:hAnsi="Source Serif Pro" w:cs="Times New Roman"/>
                <w:color w:val="000000"/>
                <w:sz w:val="20"/>
                <w:szCs w:val="20"/>
              </w:rPr>
              <w:t xml:space="preserve"> acid, </w:t>
            </w:r>
            <w:proofErr w:type="spellStart"/>
            <w:r w:rsidRPr="00B36927">
              <w:rPr>
                <w:rFonts w:ascii="Source Serif Pro" w:hAnsi="Source Serif Pro" w:cs="Times New Roman"/>
                <w:color w:val="000000"/>
                <w:sz w:val="20"/>
                <w:szCs w:val="20"/>
              </w:rPr>
              <w:t>trisodium</w:t>
            </w:r>
            <w:proofErr w:type="spellEnd"/>
            <w:r w:rsidRPr="00B36927">
              <w:rPr>
                <w:rFonts w:ascii="Source Serif Pro" w:hAnsi="Source Serif Pro" w:cs="Times New Roman"/>
                <w:color w:val="000000"/>
                <w:sz w:val="20"/>
                <w:szCs w:val="20"/>
              </w:rPr>
              <w:t xml:space="preserve"> salt monohydrate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18662538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5-Nitroacenaphthene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602879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5-Nitro-o-anisidine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99592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4-Nitrobiphenyl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93933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6-Nitrochrysene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7496028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Nitrofen</w:t>
            </w:r>
            <w:proofErr w:type="spellEnd"/>
            <w:r w:rsidRPr="00B36927">
              <w:rPr>
                <w:rFonts w:ascii="Source Serif Pro" w:hAnsi="Source Serif Pro" w:cs="Times New Roman"/>
                <w:color w:val="000000"/>
                <w:sz w:val="20"/>
                <w:szCs w:val="20"/>
              </w:rPr>
              <w:t xml:space="preserve"> (technical grade)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1836755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2-Nitrofluorene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607578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Nitrofurazone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59870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1-[5-Nitrofurfurylidene)-amino]-2-imidazolidinone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555840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N-[4-(5-Nitro-2-furyl)-2-thiazolyl]</w:t>
            </w:r>
            <w:proofErr w:type="spellStart"/>
            <w:r w:rsidRPr="00B36927">
              <w:rPr>
                <w:rFonts w:ascii="Source Serif Pro" w:hAnsi="Source Serif Pro" w:cs="Times New Roman"/>
                <w:color w:val="000000"/>
                <w:sz w:val="20"/>
                <w:szCs w:val="20"/>
              </w:rPr>
              <w:t>acetamide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531828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Nitrogen mustard (</w:t>
            </w:r>
            <w:proofErr w:type="spellStart"/>
            <w:r w:rsidRPr="00B36927">
              <w:rPr>
                <w:rFonts w:ascii="Source Serif Pro" w:hAnsi="Source Serif Pro" w:cs="Times New Roman"/>
                <w:color w:val="000000"/>
                <w:sz w:val="20"/>
                <w:szCs w:val="20"/>
              </w:rPr>
              <w:t>Mechlorethamine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51752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Nitrogen mustard hydrochloride (</w:t>
            </w:r>
            <w:proofErr w:type="spellStart"/>
            <w:r w:rsidRPr="00B36927">
              <w:rPr>
                <w:rFonts w:ascii="Source Serif Pro" w:hAnsi="Source Serif Pro" w:cs="Times New Roman"/>
                <w:color w:val="000000"/>
                <w:sz w:val="20"/>
                <w:szCs w:val="20"/>
              </w:rPr>
              <w:t>Mechlorethamine</w:t>
            </w:r>
            <w:proofErr w:type="spellEnd"/>
            <w:r w:rsidRPr="00B36927">
              <w:rPr>
                <w:rFonts w:ascii="Source Serif Pro" w:hAnsi="Source Serif Pro" w:cs="Times New Roman"/>
                <w:color w:val="000000"/>
                <w:sz w:val="20"/>
                <w:szCs w:val="20"/>
              </w:rPr>
              <w:t xml:space="preserv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55867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Nitrogen mustard N-oxide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126852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Nitrogen mustard N-oxide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302705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2-Nitropropane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79469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1-Nitropyrene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5522430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4-Nitropyrene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57835924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Nitrosodi</w:t>
            </w:r>
            <w:proofErr w:type="spellEnd"/>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butylamine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924163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Nitrosodiethanolamine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1116547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Nitrosodiethylamine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55185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Nitrosodimethylamine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62759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w:t>
            </w:r>
            <w:proofErr w:type="spellStart"/>
            <w:r w:rsidRPr="00B36927">
              <w:rPr>
                <w:rFonts w:ascii="Source Serif Pro" w:hAnsi="Source Serif Pro" w:cs="Times New Roman"/>
                <w:color w:val="000000"/>
                <w:sz w:val="20"/>
                <w:szCs w:val="20"/>
              </w:rPr>
              <w:t>Nitrosodiphenylamine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156105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Nitrosodiphenylamine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86306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Nitrosodi</w:t>
            </w:r>
            <w:proofErr w:type="spellEnd"/>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propylamine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621647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w:t>
            </w:r>
            <w:proofErr w:type="spellEnd"/>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ethylurea</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759739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3-(N-</w:t>
            </w:r>
            <w:proofErr w:type="spellStart"/>
            <w:r w:rsidRPr="00B36927">
              <w:rPr>
                <w:rFonts w:ascii="Source Serif Pro" w:hAnsi="Source Serif Pro" w:cs="Times New Roman"/>
                <w:color w:val="000000"/>
                <w:sz w:val="20"/>
                <w:szCs w:val="20"/>
              </w:rPr>
              <w:t>Nitrosomethylamino</w:t>
            </w:r>
            <w:proofErr w:type="spellEnd"/>
            <w:r w:rsidRPr="00B36927">
              <w:rPr>
                <w:rFonts w:ascii="Source Serif Pro" w:hAnsi="Source Serif Pro" w:cs="Times New Roman"/>
                <w:color w:val="000000"/>
                <w:sz w:val="20"/>
                <w:szCs w:val="20"/>
              </w:rPr>
              <w:t>)</w:t>
            </w:r>
            <w:proofErr w:type="spellStart"/>
            <w:r w:rsidRPr="00B36927">
              <w:rPr>
                <w:rFonts w:ascii="Source Serif Pro" w:hAnsi="Source Serif Pro" w:cs="Times New Roman"/>
                <w:color w:val="000000"/>
                <w:sz w:val="20"/>
                <w:szCs w:val="20"/>
              </w:rPr>
              <w:t>propionitrile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60153493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4-(N-</w:t>
            </w:r>
            <w:proofErr w:type="spellStart"/>
            <w:r w:rsidRPr="00B36927">
              <w:rPr>
                <w:rFonts w:ascii="Source Serif Pro" w:hAnsi="Source Serif Pro" w:cs="Times New Roman"/>
                <w:color w:val="000000"/>
                <w:sz w:val="20"/>
                <w:szCs w:val="20"/>
              </w:rPr>
              <w:t>Nitrosomethylamino</w:t>
            </w:r>
            <w:proofErr w:type="spellEnd"/>
            <w:r w:rsidRPr="00B36927">
              <w:rPr>
                <w:rFonts w:ascii="Source Serif Pro" w:hAnsi="Source Serif Pro" w:cs="Times New Roman"/>
                <w:color w:val="000000"/>
                <w:sz w:val="20"/>
                <w:szCs w:val="20"/>
              </w:rPr>
              <w:t>)-1-(3-pyridyl)1-butanone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64091914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Nitrosomethylethylamine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10595956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w:t>
            </w:r>
            <w:proofErr w:type="spellEnd"/>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methylurea</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684935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w:t>
            </w:r>
            <w:proofErr w:type="spellEnd"/>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methylurethane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615532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Nitrosomethylvinylamine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4549400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Nitrosomorpholine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59892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Nitrosonornicotine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16543558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Nitrosopiperidine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100754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Nitrosopyrrolidine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930552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N-</w:t>
            </w:r>
            <w:proofErr w:type="spellStart"/>
            <w:r w:rsidRPr="00B36927">
              <w:rPr>
                <w:rFonts w:ascii="Source Serif Pro" w:hAnsi="Source Serif Pro" w:cs="Times New Roman"/>
                <w:color w:val="000000"/>
                <w:sz w:val="20"/>
                <w:szCs w:val="20"/>
              </w:rPr>
              <w:t>Nitrososarcosine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13256229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Norethisterone</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Norethindrone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68224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Ochratoxin</w:t>
            </w:r>
            <w:proofErr w:type="spellEnd"/>
            <w:r w:rsidRPr="00B36927">
              <w:rPr>
                <w:rFonts w:ascii="Source Serif Pro" w:hAnsi="Source Serif Pro" w:cs="Times New Roman"/>
                <w:color w:val="000000"/>
                <w:sz w:val="20"/>
                <w:szCs w:val="20"/>
              </w:rPr>
              <w:t xml:space="preserve"> A</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303479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Oxadiazon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19666309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Oxymetholone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434071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Panfuran</w:t>
            </w:r>
            <w:proofErr w:type="spellEnd"/>
            <w:r w:rsidRPr="00B36927">
              <w:rPr>
                <w:rFonts w:ascii="Source Serif Pro" w:hAnsi="Source Serif Pro" w:cs="Times New Roman"/>
                <w:color w:val="000000"/>
                <w:sz w:val="20"/>
                <w:szCs w:val="20"/>
              </w:rPr>
              <w:t xml:space="preserve"> 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Pentachlorophenol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87865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Phenacetin</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62442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Phenazopyridine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94780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Phenazopyridine</w:t>
            </w:r>
            <w:proofErr w:type="spellEnd"/>
            <w:r w:rsidRPr="00B36927">
              <w:rPr>
                <w:rFonts w:ascii="Source Serif Pro" w:hAnsi="Source Serif Pro" w:cs="Times New Roman"/>
                <w:color w:val="000000"/>
                <w:sz w:val="20"/>
                <w:szCs w:val="20"/>
              </w:rPr>
              <w:t xml:space="preserv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136403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Phenesterin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3546109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Phenobarbital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50066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Phenoxybenzamine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59961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Phenoxybenzamine</w:t>
            </w:r>
            <w:proofErr w:type="spellEnd"/>
            <w:r w:rsidRPr="00B36927">
              <w:rPr>
                <w:rFonts w:ascii="Source Serif Pro" w:hAnsi="Source Serif Pro" w:cs="Times New Roman"/>
                <w:color w:val="000000"/>
                <w:sz w:val="20"/>
                <w:szCs w:val="20"/>
              </w:rPr>
              <w:t xml:space="preserv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63923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Phenyl </w:t>
            </w:r>
            <w:proofErr w:type="spellStart"/>
            <w:r w:rsidRPr="00B36927">
              <w:rPr>
                <w:rFonts w:ascii="Source Serif Pro" w:hAnsi="Source Serif Pro" w:cs="Times New Roman"/>
                <w:color w:val="000000"/>
                <w:sz w:val="20"/>
                <w:szCs w:val="20"/>
              </w:rPr>
              <w:t>glycidyl</w:t>
            </w:r>
            <w:proofErr w:type="spellEnd"/>
            <w:r w:rsidRPr="00B36927">
              <w:rPr>
                <w:rFonts w:ascii="Source Serif Pro" w:hAnsi="Source Serif Pro" w:cs="Times New Roman"/>
                <w:color w:val="000000"/>
                <w:sz w:val="20"/>
                <w:szCs w:val="20"/>
              </w:rPr>
              <w:t xml:space="preserve"> ether</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22601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Phenylhydrazine</w:t>
            </w:r>
            <w:proofErr w:type="spellEnd"/>
            <w:r w:rsidRPr="00B36927">
              <w:rPr>
                <w:rFonts w:ascii="Source Serif Pro" w:hAnsi="Source Serif Pro" w:cs="Times New Roman"/>
                <w:color w:val="000000"/>
                <w:sz w:val="20"/>
                <w:szCs w:val="20"/>
              </w:rPr>
              <w:t xml:space="preserve"> and its salts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o-</w:t>
            </w:r>
            <w:proofErr w:type="spellStart"/>
            <w:r w:rsidRPr="00B36927">
              <w:rPr>
                <w:rFonts w:ascii="Source Serif Pro" w:hAnsi="Source Serif Pro" w:cs="Times New Roman"/>
                <w:color w:val="000000"/>
                <w:sz w:val="20"/>
                <w:szCs w:val="20"/>
              </w:rPr>
              <w:t>Phenylphenate</w:t>
            </w:r>
            <w:proofErr w:type="spellEnd"/>
            <w:r w:rsidRPr="00B36927">
              <w:rPr>
                <w:rFonts w:ascii="Source Serif Pro" w:hAnsi="Source Serif Pro" w:cs="Times New Roman"/>
                <w:color w:val="000000"/>
                <w:sz w:val="20"/>
                <w:szCs w:val="20"/>
              </w:rPr>
              <w:t>, sodium</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132274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Polybrominated</w:t>
            </w:r>
            <w:proofErr w:type="spellEnd"/>
            <w:r w:rsidRPr="00B36927">
              <w:rPr>
                <w:rFonts w:ascii="Source Serif Pro" w:hAnsi="Source Serif Pro" w:cs="Times New Roman"/>
                <w:color w:val="000000"/>
                <w:sz w:val="20"/>
                <w:szCs w:val="20"/>
              </w:rPr>
              <w:t xml:space="preserve"> biphenyls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Polychlorinated biphenyls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Polygeenan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53973981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Ponceau</w:t>
            </w:r>
            <w:proofErr w:type="spellEnd"/>
            <w:r w:rsidRPr="00B36927">
              <w:rPr>
                <w:rFonts w:ascii="Source Serif Pro" w:hAnsi="Source Serif Pro" w:cs="Times New Roman"/>
                <w:color w:val="000000"/>
                <w:sz w:val="20"/>
                <w:szCs w:val="20"/>
              </w:rPr>
              <w:t xml:space="preserve"> MX</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3761533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Ponceau</w:t>
            </w:r>
            <w:proofErr w:type="spellEnd"/>
            <w:r w:rsidRPr="00B36927">
              <w:rPr>
                <w:rFonts w:ascii="Source Serif Pro" w:hAnsi="Source Serif Pro" w:cs="Times New Roman"/>
                <w:color w:val="000000"/>
                <w:sz w:val="20"/>
                <w:szCs w:val="20"/>
              </w:rPr>
              <w:t xml:space="preserve"> 3R</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3564098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Potassium bromate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7758012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Procarbazine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671169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Procarbazine</w:t>
            </w:r>
            <w:proofErr w:type="spellEnd"/>
            <w:r w:rsidRPr="00B36927">
              <w:rPr>
                <w:rFonts w:ascii="Source Serif Pro" w:hAnsi="Source Serif Pro" w:cs="Times New Roman"/>
                <w:color w:val="000000"/>
                <w:sz w:val="20"/>
                <w:szCs w:val="20"/>
              </w:rPr>
              <w:t xml:space="preserv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366701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Progesterone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57830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1,3-Propane </w:t>
            </w:r>
            <w:proofErr w:type="spellStart"/>
            <w:r w:rsidRPr="00B36927">
              <w:rPr>
                <w:rFonts w:ascii="Source Serif Pro" w:hAnsi="Source Serif Pro" w:cs="Times New Roman"/>
                <w:color w:val="000000"/>
                <w:sz w:val="20"/>
                <w:szCs w:val="20"/>
              </w:rPr>
              <w:t>sultone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1120714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beta-</w:t>
            </w:r>
            <w:proofErr w:type="spellStart"/>
            <w:r w:rsidRPr="00B36927">
              <w:rPr>
                <w:rFonts w:ascii="Source Serif Pro" w:hAnsi="Source Serif Pro" w:cs="Times New Roman"/>
                <w:color w:val="000000"/>
                <w:sz w:val="20"/>
                <w:szCs w:val="20"/>
              </w:rPr>
              <w:t>Propiolactone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57578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Propylene 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75569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Propylthiouracil</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51525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Reserpine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50555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Saccharin</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81072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Saccharin, sodium</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128449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Safrole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94597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Selenium sulfide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7446346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Silica, crystalline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Streptozotocin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18883664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Styrene 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96093</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Sulfallate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95067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Talc</w:t>
            </w:r>
            <w:r w:rsidRPr="00B36927">
              <w:rPr>
                <w:rFonts w:ascii="Tahoma" w:hAnsi="Tahoma" w:cs="Tahoma"/>
                <w:color w:val="000000"/>
                <w:sz w:val="20"/>
                <w:szCs w:val="20"/>
              </w:rPr>
              <w:t>�</w:t>
            </w:r>
            <w:r w:rsidRPr="00B36927">
              <w:rPr>
                <w:rFonts w:ascii="Source Serif Pro" w:hAnsi="Source Serif Pro" w:cs="Times New Roman"/>
                <w:color w:val="000000"/>
                <w:sz w:val="20"/>
                <w:szCs w:val="20"/>
              </w:rPr>
              <w:t xml:space="preserve"> containing asbestiform fibers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Testosterone and its esters</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58220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2,3,7,8-Tetrachlorodibenzo-para-dioxin (TCDD)</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1746016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1,1,2,2-Tetrachloroethane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79345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Tetrachloroethylene (</w:t>
            </w:r>
            <w:proofErr w:type="spellStart"/>
            <w:r w:rsidRPr="00B36927">
              <w:rPr>
                <w:rFonts w:ascii="Source Serif Pro" w:hAnsi="Source Serif Pro" w:cs="Times New Roman"/>
                <w:color w:val="000000"/>
                <w:sz w:val="20"/>
                <w:szCs w:val="20"/>
              </w:rPr>
              <w:t>Perchloroethylene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127184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p-a, a, a-</w:t>
            </w:r>
            <w:proofErr w:type="spellStart"/>
            <w:r w:rsidRPr="00B36927">
              <w:rPr>
                <w:rFonts w:ascii="Source Serif Pro" w:hAnsi="Source Serif Pro" w:cs="Times New Roman"/>
                <w:color w:val="000000"/>
                <w:sz w:val="20"/>
                <w:szCs w:val="20"/>
              </w:rPr>
              <w:t>Tetrachlorotoluene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5216251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Tetranitromethane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509148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Thioacetamide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62555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4,4</w:t>
            </w:r>
            <w:r w:rsidRPr="00B36927">
              <w:rPr>
                <w:rFonts w:ascii="Tahoma" w:hAnsi="Tahoma" w:cs="Tahoma"/>
                <w:color w:val="000000"/>
                <w:sz w:val="20"/>
                <w:szCs w:val="20"/>
              </w:rPr>
              <w:t>�</w:t>
            </w:r>
            <w:r w:rsidRPr="00B36927">
              <w:rPr>
                <w:rFonts w:ascii="Source Serif Pro" w:hAnsi="Source Serif Pro" w:cs="Times New Roman"/>
                <w:color w:val="000000"/>
                <w:sz w:val="20"/>
                <w:szCs w:val="20"/>
              </w:rPr>
              <w:t xml:space="preserve"> - </w:t>
            </w:r>
            <w:proofErr w:type="spellStart"/>
            <w:r w:rsidRPr="00B36927">
              <w:rPr>
                <w:rFonts w:ascii="Source Serif Pro" w:hAnsi="Source Serif Pro" w:cs="Times New Roman"/>
                <w:color w:val="000000"/>
                <w:sz w:val="20"/>
                <w:szCs w:val="20"/>
              </w:rPr>
              <w:t>Thiodianiline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139651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Thiourea</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62566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Thorium dioxide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1314201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Toluene </w:t>
            </w:r>
            <w:proofErr w:type="spellStart"/>
            <w:r w:rsidRPr="00B36927">
              <w:rPr>
                <w:rFonts w:ascii="Source Serif Pro" w:hAnsi="Source Serif Pro" w:cs="Times New Roman"/>
                <w:color w:val="000000"/>
                <w:sz w:val="20"/>
                <w:szCs w:val="20"/>
              </w:rPr>
              <w:t>diisocyanate</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26471625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ortho</w:t>
            </w:r>
            <w:proofErr w:type="spellEnd"/>
            <w:r w:rsidRPr="00B36927">
              <w:rPr>
                <w:rFonts w:ascii="Source Serif Pro" w:hAnsi="Source Serif Pro" w:cs="Times New Roman"/>
                <w:color w:val="000000"/>
                <w:sz w:val="20"/>
                <w:szCs w:val="20"/>
              </w:rPr>
              <w:t>-Toluidine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95534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ortho</w:t>
            </w:r>
            <w:proofErr w:type="spellEnd"/>
            <w:r w:rsidRPr="00B36927">
              <w:rPr>
                <w:rFonts w:ascii="Source Serif Pro" w:hAnsi="Source Serif Pro" w:cs="Times New Roman"/>
                <w:color w:val="000000"/>
                <w:sz w:val="20"/>
                <w:szCs w:val="20"/>
              </w:rPr>
              <w:t>-Toluidine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636215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para-Toluidine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106490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Toxaphene</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Polychorinated</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camphenes</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8001352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Trasulfan</w:t>
            </w:r>
            <w:proofErr w:type="spellEnd"/>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299752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Trichlormethine</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Trimustine</w:t>
            </w:r>
            <w:proofErr w:type="spellEnd"/>
            <w:r w:rsidRPr="00B36927">
              <w:rPr>
                <w:rFonts w:ascii="Source Serif Pro" w:hAnsi="Source Serif Pro" w:cs="Times New Roman"/>
                <w:color w:val="000000"/>
                <w:sz w:val="20"/>
                <w:szCs w:val="20"/>
              </w:rPr>
              <w:t xml:space="preserve"> hydrochloride)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817094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2,4,6-Trichlorophenol</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88062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Triphenyltin</w:t>
            </w:r>
            <w:proofErr w:type="spellEnd"/>
            <w:r w:rsidRPr="00B36927">
              <w:rPr>
                <w:rFonts w:ascii="Source Serif Pro" w:hAnsi="Source Serif Pro" w:cs="Times New Roman"/>
                <w:color w:val="000000"/>
                <w:sz w:val="20"/>
                <w:szCs w:val="20"/>
              </w:rPr>
              <w:t xml:space="preserve"> hydroxide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76879</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Trichloroethylene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79016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Tris</w:t>
            </w:r>
            <w:proofErr w:type="spellEnd"/>
            <w:r w:rsidRPr="00B36927">
              <w:rPr>
                <w:rFonts w:ascii="Source Serif Pro" w:hAnsi="Source Serif Pro" w:cs="Times New Roman"/>
                <w:color w:val="000000"/>
                <w:sz w:val="20"/>
                <w:szCs w:val="20"/>
              </w:rPr>
              <w:t xml:space="preserve"> (</w:t>
            </w:r>
            <w:proofErr w:type="spellStart"/>
            <w:r w:rsidRPr="00B36927">
              <w:rPr>
                <w:rFonts w:ascii="Source Serif Pro" w:hAnsi="Source Serif Pro" w:cs="Times New Roman"/>
                <w:color w:val="000000"/>
                <w:sz w:val="20"/>
                <w:szCs w:val="20"/>
              </w:rPr>
              <w:t>aziridinyl</w:t>
            </w:r>
            <w:proofErr w:type="spellEnd"/>
            <w:r w:rsidRPr="00B36927">
              <w:rPr>
                <w:rFonts w:ascii="Source Serif Pro" w:hAnsi="Source Serif Pro" w:cs="Times New Roman"/>
                <w:color w:val="000000"/>
                <w:sz w:val="20"/>
                <w:szCs w:val="20"/>
              </w:rPr>
              <w:t>)-para-benzoquinone (</w:t>
            </w:r>
            <w:proofErr w:type="spellStart"/>
            <w:r w:rsidRPr="00B36927">
              <w:rPr>
                <w:rFonts w:ascii="Source Serif Pro" w:hAnsi="Source Serif Pro" w:cs="Times New Roman"/>
                <w:color w:val="000000"/>
                <w:sz w:val="20"/>
                <w:szCs w:val="20"/>
              </w:rPr>
              <w:t>Triaziquone</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68768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Tris</w:t>
            </w:r>
            <w:proofErr w:type="spellEnd"/>
            <w:r w:rsidRPr="00B36927">
              <w:rPr>
                <w:rFonts w:ascii="Source Serif Pro" w:hAnsi="Source Serif Pro" w:cs="Times New Roman"/>
                <w:color w:val="000000"/>
                <w:sz w:val="20"/>
                <w:szCs w:val="20"/>
              </w:rPr>
              <w:t xml:space="preserve"> (1-aziridinyl) phosphine sulfide (</w:t>
            </w:r>
            <w:proofErr w:type="spellStart"/>
            <w:r w:rsidRPr="00B36927">
              <w:rPr>
                <w:rFonts w:ascii="Source Serif Pro" w:hAnsi="Source Serif Pro" w:cs="Times New Roman"/>
                <w:color w:val="000000"/>
                <w:sz w:val="20"/>
                <w:szCs w:val="20"/>
              </w:rPr>
              <w:t>Thiotepa</w:t>
            </w:r>
            <w:proofErr w:type="spellEnd"/>
            <w:r w:rsidRPr="00B36927">
              <w:rPr>
                <w:rFonts w:ascii="Source Serif Pro" w:hAnsi="Source Serif Pro" w:cs="Times New Roman"/>
                <w:color w:val="000000"/>
                <w:sz w:val="20"/>
                <w:szCs w:val="20"/>
              </w:rPr>
              <w:t>)</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52244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Tris</w:t>
            </w:r>
            <w:proofErr w:type="spellEnd"/>
            <w:r w:rsidRPr="00B36927">
              <w:rPr>
                <w:rFonts w:ascii="Source Serif Pro" w:hAnsi="Source Serif Pro" w:cs="Times New Roman"/>
                <w:color w:val="000000"/>
                <w:sz w:val="20"/>
                <w:szCs w:val="20"/>
              </w:rPr>
              <w:t xml:space="preserve"> (2-chloroethyl) phosphate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115968</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Tris</w:t>
            </w:r>
            <w:proofErr w:type="spellEnd"/>
            <w:r w:rsidRPr="00B36927">
              <w:rPr>
                <w:rFonts w:ascii="Source Serif Pro" w:hAnsi="Source Serif Pro" w:cs="Times New Roman"/>
                <w:color w:val="000000"/>
                <w:sz w:val="20"/>
                <w:szCs w:val="20"/>
              </w:rPr>
              <w:t xml:space="preserve"> (2,3-dibromopropyl) phosphate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126727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Trp-P-1 (Tryptophan-P-1)</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62450060</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Trp-P-2 (Tryptophan-P-2)</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62450071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proofErr w:type="spellStart"/>
            <w:r w:rsidRPr="00B36927">
              <w:rPr>
                <w:rFonts w:ascii="Source Serif Pro" w:hAnsi="Source Serif Pro" w:cs="Times New Roman"/>
                <w:color w:val="000000"/>
                <w:sz w:val="20"/>
                <w:szCs w:val="20"/>
              </w:rPr>
              <w:t>Trypan</w:t>
            </w:r>
            <w:proofErr w:type="spellEnd"/>
            <w:r w:rsidRPr="00B36927">
              <w:rPr>
                <w:rFonts w:ascii="Source Serif Pro" w:hAnsi="Source Serif Pro" w:cs="Times New Roman"/>
                <w:color w:val="000000"/>
                <w:sz w:val="20"/>
                <w:szCs w:val="20"/>
              </w:rPr>
              <w:t xml:space="preserve"> blue (commercial grade)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72571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Uracil mustard</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66751</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Urethane (Ethyl carbamate)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51796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Vinyl bromide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593602</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Vinyl chloride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75014</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4-Vinyl-1-cyclohexene </w:t>
            </w:r>
            <w:proofErr w:type="spellStart"/>
            <w:r w:rsidRPr="00B36927">
              <w:rPr>
                <w:rFonts w:ascii="Source Serif Pro" w:hAnsi="Source Serif Pro" w:cs="Times New Roman"/>
                <w:color w:val="000000"/>
                <w:sz w:val="20"/>
                <w:szCs w:val="20"/>
              </w:rPr>
              <w:t>diepoxide</w:t>
            </w:r>
            <w:proofErr w:type="spellEnd"/>
            <w:r w:rsidRPr="00B36927">
              <w:rPr>
                <w:rFonts w:ascii="Source Serif Pro" w:hAnsi="Source Serif Pro" w:cs="Times New Roman"/>
                <w:color w:val="000000"/>
                <w:sz w:val="20"/>
                <w:szCs w:val="20"/>
              </w:rPr>
              <w:t xml:space="preserve"> (Vinyl cyclohexene dioxide)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106876</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 xml:space="preserve">Vinyl </w:t>
            </w:r>
            <w:proofErr w:type="spellStart"/>
            <w:r w:rsidRPr="00B36927">
              <w:rPr>
                <w:rFonts w:ascii="Source Serif Pro" w:hAnsi="Source Serif Pro" w:cs="Times New Roman"/>
                <w:color w:val="000000"/>
                <w:sz w:val="20"/>
                <w:szCs w:val="20"/>
              </w:rPr>
              <w:t>trichloride</w:t>
            </w:r>
            <w:proofErr w:type="spellEnd"/>
            <w:r w:rsidRPr="00B36927">
              <w:rPr>
                <w:rFonts w:ascii="Source Serif Pro" w:hAnsi="Source Serif Pro" w:cs="Times New Roman"/>
                <w:color w:val="000000"/>
                <w:sz w:val="20"/>
                <w:szCs w:val="20"/>
              </w:rPr>
              <w:t xml:space="preserve"> (1,1,2-Trichloroethane)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79005</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2,6-Xylidine (2,6-Dimethylaniline)</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87627</w:t>
            </w:r>
          </w:p>
        </w:tc>
      </w:tr>
      <w:tr w:rsidR="007F5BEE" w:rsidRPr="00B36927" w:rsidTr="00B72D80">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Zineb</w:t>
            </w:r>
          </w:p>
        </w:tc>
        <w:tc>
          <w:tcPr>
            <w:tcW w:w="0" w:type="auto"/>
            <w:hideMark/>
          </w:tcPr>
          <w:p w:rsidR="007F5BEE" w:rsidRPr="00B36927" w:rsidRDefault="007F5BEE" w:rsidP="00B72D80">
            <w:pPr>
              <w:rPr>
                <w:rFonts w:ascii="Source Serif Pro" w:hAnsi="Source Serif Pro" w:cs="Times New Roman"/>
                <w:color w:val="000000"/>
                <w:sz w:val="20"/>
                <w:szCs w:val="20"/>
              </w:rPr>
            </w:pPr>
            <w:r w:rsidRPr="00B36927">
              <w:rPr>
                <w:rFonts w:ascii="Source Serif Pro" w:hAnsi="Source Serif Pro" w:cs="Times New Roman"/>
                <w:color w:val="000000"/>
                <w:sz w:val="20"/>
                <w:szCs w:val="20"/>
              </w:rPr>
              <w:t>12122677</w:t>
            </w:r>
          </w:p>
        </w:tc>
      </w:tr>
    </w:tbl>
    <w:p w:rsidR="006A3A8B" w:rsidRPr="007F5BEE" w:rsidRDefault="006A3A8B" w:rsidP="007F5BEE"/>
    <w:sectPr w:rsidR="006A3A8B" w:rsidRPr="007F5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erif Pro">
    <w:altName w:val="Cambria Math"/>
    <w:panose1 w:val="02040603050405020204"/>
    <w:charset w:val="00"/>
    <w:family w:val="roman"/>
    <w:notTrueType/>
    <w:pitch w:val="variable"/>
    <w:sig w:usb0="20000287" w:usb1="02000003" w:usb2="00000000" w:usb3="00000000" w:csb0="0000019F" w:csb1="00000000"/>
  </w:font>
  <w:font w:name="Source Sans Pro">
    <w:altName w:val="Cambria Math"/>
    <w:panose1 w:val="020B0503030403020204"/>
    <w:charset w:val="00"/>
    <w:family w:val="swiss"/>
    <w:notTrueType/>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B1070"/>
    <w:multiLevelType w:val="hybridMultilevel"/>
    <w:tmpl w:val="B11E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90685"/>
    <w:multiLevelType w:val="multilevel"/>
    <w:tmpl w:val="842C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238DC"/>
    <w:multiLevelType w:val="hybridMultilevel"/>
    <w:tmpl w:val="3FAC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85030"/>
    <w:multiLevelType w:val="hybridMultilevel"/>
    <w:tmpl w:val="FC24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31"/>
    <w:rsid w:val="00001B23"/>
    <w:rsid w:val="000212D1"/>
    <w:rsid w:val="000D57E2"/>
    <w:rsid w:val="000E2840"/>
    <w:rsid w:val="001002B7"/>
    <w:rsid w:val="00120549"/>
    <w:rsid w:val="001510DE"/>
    <w:rsid w:val="001814BD"/>
    <w:rsid w:val="001F3DF0"/>
    <w:rsid w:val="0025308C"/>
    <w:rsid w:val="002E673D"/>
    <w:rsid w:val="0034191E"/>
    <w:rsid w:val="00365F38"/>
    <w:rsid w:val="0038339A"/>
    <w:rsid w:val="003A2631"/>
    <w:rsid w:val="003C7800"/>
    <w:rsid w:val="004949E4"/>
    <w:rsid w:val="005E62E1"/>
    <w:rsid w:val="005F38A4"/>
    <w:rsid w:val="00624144"/>
    <w:rsid w:val="00656415"/>
    <w:rsid w:val="00694F33"/>
    <w:rsid w:val="00696DEF"/>
    <w:rsid w:val="006A3A8B"/>
    <w:rsid w:val="007A7AFC"/>
    <w:rsid w:val="007F2B74"/>
    <w:rsid w:val="007F5BEE"/>
    <w:rsid w:val="008841A2"/>
    <w:rsid w:val="009A6C3B"/>
    <w:rsid w:val="009B5AF3"/>
    <w:rsid w:val="00A10B14"/>
    <w:rsid w:val="00A67750"/>
    <w:rsid w:val="00A909BE"/>
    <w:rsid w:val="00B23645"/>
    <w:rsid w:val="00BB0D34"/>
    <w:rsid w:val="00BE3313"/>
    <w:rsid w:val="00C710D5"/>
    <w:rsid w:val="00C72EF6"/>
    <w:rsid w:val="00C82CCF"/>
    <w:rsid w:val="00CE79F2"/>
    <w:rsid w:val="00D0767B"/>
    <w:rsid w:val="00D4108D"/>
    <w:rsid w:val="00D67751"/>
    <w:rsid w:val="00DA3867"/>
    <w:rsid w:val="00DF2427"/>
    <w:rsid w:val="00E2261E"/>
    <w:rsid w:val="00EB523F"/>
    <w:rsid w:val="00EF16C7"/>
    <w:rsid w:val="00F02E76"/>
    <w:rsid w:val="00F12922"/>
    <w:rsid w:val="00F718B8"/>
    <w:rsid w:val="00F7420E"/>
    <w:rsid w:val="00FA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ECA8"/>
  <w15:chartTrackingRefBased/>
  <w15:docId w15:val="{4A436708-66C3-4EBC-8C11-9ADDB4B2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BEE"/>
    <w:pPr>
      <w:spacing w:after="200" w:line="276" w:lineRule="auto"/>
    </w:pPr>
  </w:style>
  <w:style w:type="paragraph" w:styleId="Heading1">
    <w:name w:val="heading 1"/>
    <w:basedOn w:val="Normal"/>
    <w:link w:val="Heading1Char"/>
    <w:uiPriority w:val="9"/>
    <w:qFormat/>
    <w:rsid w:val="003A26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718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5B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5BEE"/>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7F5B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7F5BEE"/>
    <w:pPr>
      <w:keepNext/>
      <w:keepLines/>
      <w:spacing w:before="40" w:after="0" w:line="259" w:lineRule="auto"/>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6A3A8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63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A26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2631"/>
    <w:rPr>
      <w:color w:val="0000FF"/>
      <w:u w:val="single"/>
    </w:rPr>
  </w:style>
  <w:style w:type="character" w:styleId="Strong">
    <w:name w:val="Strong"/>
    <w:basedOn w:val="DefaultParagraphFont"/>
    <w:uiPriority w:val="22"/>
    <w:qFormat/>
    <w:rsid w:val="003A2631"/>
    <w:rPr>
      <w:b/>
      <w:bCs/>
    </w:rPr>
  </w:style>
  <w:style w:type="paragraph" w:styleId="ListParagraph">
    <w:name w:val="List Paragraph"/>
    <w:basedOn w:val="Normal"/>
    <w:uiPriority w:val="34"/>
    <w:qFormat/>
    <w:rsid w:val="003A2631"/>
    <w:pPr>
      <w:ind w:left="720"/>
      <w:contextualSpacing/>
    </w:pPr>
  </w:style>
  <w:style w:type="character" w:customStyle="1" w:styleId="Heading2Char">
    <w:name w:val="Heading 2 Char"/>
    <w:basedOn w:val="DefaultParagraphFont"/>
    <w:link w:val="Heading2"/>
    <w:uiPriority w:val="9"/>
    <w:rsid w:val="00F718B8"/>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677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6A3A8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A3A8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A3A8B"/>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7F5BE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F5BE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F5BE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7F5BEE"/>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7F5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BEE"/>
    <w:rPr>
      <w:rFonts w:ascii="Tahoma" w:hAnsi="Tahoma" w:cs="Tahoma"/>
      <w:sz w:val="16"/>
      <w:szCs w:val="16"/>
    </w:rPr>
  </w:style>
  <w:style w:type="character" w:styleId="FollowedHyperlink">
    <w:name w:val="FollowedHyperlink"/>
    <w:basedOn w:val="DefaultParagraphFont"/>
    <w:uiPriority w:val="99"/>
    <w:semiHidden/>
    <w:unhideWhenUsed/>
    <w:rsid w:val="007F5BEE"/>
    <w:rPr>
      <w:color w:val="954F72" w:themeColor="followedHyperlink"/>
      <w:u w:val="single"/>
    </w:rPr>
  </w:style>
  <w:style w:type="character" w:customStyle="1" w:styleId="bodytext">
    <w:name w:val="bodytext"/>
    <w:basedOn w:val="DefaultParagraphFont"/>
    <w:rsid w:val="007F5BEE"/>
  </w:style>
  <w:style w:type="paragraph" w:customStyle="1" w:styleId="bodytext1">
    <w:name w:val="bodytext1"/>
    <w:basedOn w:val="Normal"/>
    <w:rsid w:val="007F5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
    <w:name w:val="subhead"/>
    <w:basedOn w:val="DefaultParagraphFont"/>
    <w:rsid w:val="007F5BEE"/>
  </w:style>
  <w:style w:type="paragraph" w:customStyle="1" w:styleId="Default">
    <w:name w:val="Default"/>
    <w:rsid w:val="007F5BE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F5BEE"/>
    <w:rPr>
      <w:i/>
      <w:iCs/>
    </w:rPr>
  </w:style>
  <w:style w:type="character" w:customStyle="1" w:styleId="element-invisible">
    <w:name w:val="element-invisible"/>
    <w:basedOn w:val="DefaultParagraphFont"/>
    <w:rsid w:val="007F5BEE"/>
  </w:style>
  <w:style w:type="paragraph" w:customStyle="1" w:styleId="AveryStyle1">
    <w:name w:val="Avery Style 1"/>
    <w:uiPriority w:val="99"/>
    <w:rsid w:val="007F5BEE"/>
    <w:pPr>
      <w:spacing w:after="0" w:line="240" w:lineRule="auto"/>
      <w:ind w:left="172" w:right="172"/>
    </w:pPr>
    <w:rPr>
      <w:rFonts w:eastAsiaTheme="minorEastAsia"/>
      <w:bCs/>
      <w:color w:val="000000"/>
      <w:sz w:val="36"/>
    </w:rPr>
  </w:style>
  <w:style w:type="table" w:customStyle="1" w:styleId="TableGrid1">
    <w:name w:val="Table Grid1"/>
    <w:basedOn w:val="TableNormal"/>
    <w:next w:val="TableGrid"/>
    <w:uiPriority w:val="39"/>
    <w:rsid w:val="007F5BEE"/>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ackten">
    <w:name w:val="blackten"/>
    <w:basedOn w:val="DefaultParagraphFont"/>
    <w:rsid w:val="007F5BEE"/>
  </w:style>
  <w:style w:type="paragraph" w:styleId="z-TopofForm">
    <w:name w:val="HTML Top of Form"/>
    <w:basedOn w:val="Normal"/>
    <w:next w:val="Normal"/>
    <w:link w:val="z-TopofFormChar"/>
    <w:hidden/>
    <w:uiPriority w:val="99"/>
    <w:semiHidden/>
    <w:unhideWhenUsed/>
    <w:rsid w:val="007F5BE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5BEE"/>
    <w:rPr>
      <w:rFonts w:ascii="Arial" w:eastAsia="Times New Roman" w:hAnsi="Arial" w:cs="Arial"/>
      <w:vanish/>
      <w:sz w:val="16"/>
      <w:szCs w:val="16"/>
    </w:rPr>
  </w:style>
  <w:style w:type="character" w:customStyle="1" w:styleId="right">
    <w:name w:val="right"/>
    <w:basedOn w:val="DefaultParagraphFont"/>
    <w:rsid w:val="007F5BEE"/>
  </w:style>
  <w:style w:type="paragraph" w:styleId="z-BottomofForm">
    <w:name w:val="HTML Bottom of Form"/>
    <w:basedOn w:val="Normal"/>
    <w:next w:val="Normal"/>
    <w:link w:val="z-BottomofFormChar"/>
    <w:hidden/>
    <w:uiPriority w:val="99"/>
    <w:semiHidden/>
    <w:unhideWhenUsed/>
    <w:rsid w:val="007F5BE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5BEE"/>
    <w:rPr>
      <w:rFonts w:ascii="Arial" w:eastAsia="Times New Roman" w:hAnsi="Arial" w:cs="Arial"/>
      <w:vanish/>
      <w:sz w:val="16"/>
      <w:szCs w:val="16"/>
    </w:rPr>
  </w:style>
  <w:style w:type="paragraph" w:customStyle="1" w:styleId="text-right">
    <w:name w:val="text-right"/>
    <w:basedOn w:val="Normal"/>
    <w:rsid w:val="007F5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eight">
    <w:name w:val="blackeight"/>
    <w:basedOn w:val="DefaultParagraphFont"/>
    <w:rsid w:val="007F5BEE"/>
  </w:style>
  <w:style w:type="paragraph" w:customStyle="1" w:styleId="white">
    <w:name w:val="white"/>
    <w:basedOn w:val="Normal"/>
    <w:rsid w:val="007F5BE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5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BEE"/>
  </w:style>
  <w:style w:type="character" w:styleId="CommentReference">
    <w:name w:val="annotation reference"/>
    <w:basedOn w:val="DefaultParagraphFont"/>
    <w:uiPriority w:val="99"/>
    <w:semiHidden/>
    <w:unhideWhenUsed/>
    <w:rsid w:val="007F5BEE"/>
    <w:rPr>
      <w:sz w:val="16"/>
      <w:szCs w:val="16"/>
    </w:rPr>
  </w:style>
  <w:style w:type="paragraph" w:styleId="CommentText">
    <w:name w:val="annotation text"/>
    <w:basedOn w:val="Normal"/>
    <w:link w:val="CommentTextChar"/>
    <w:uiPriority w:val="99"/>
    <w:semiHidden/>
    <w:unhideWhenUsed/>
    <w:rsid w:val="007F5BEE"/>
    <w:pPr>
      <w:spacing w:line="240" w:lineRule="auto"/>
    </w:pPr>
    <w:rPr>
      <w:sz w:val="20"/>
      <w:szCs w:val="20"/>
    </w:rPr>
  </w:style>
  <w:style w:type="character" w:customStyle="1" w:styleId="CommentTextChar">
    <w:name w:val="Comment Text Char"/>
    <w:basedOn w:val="DefaultParagraphFont"/>
    <w:link w:val="CommentText"/>
    <w:uiPriority w:val="99"/>
    <w:semiHidden/>
    <w:rsid w:val="007F5BEE"/>
    <w:rPr>
      <w:sz w:val="20"/>
      <w:szCs w:val="20"/>
    </w:rPr>
  </w:style>
  <w:style w:type="paragraph" w:styleId="CommentSubject">
    <w:name w:val="annotation subject"/>
    <w:basedOn w:val="CommentText"/>
    <w:next w:val="CommentText"/>
    <w:link w:val="CommentSubjectChar"/>
    <w:uiPriority w:val="99"/>
    <w:semiHidden/>
    <w:unhideWhenUsed/>
    <w:rsid w:val="007F5BEE"/>
    <w:rPr>
      <w:b/>
      <w:bCs/>
    </w:rPr>
  </w:style>
  <w:style w:type="character" w:customStyle="1" w:styleId="CommentSubjectChar">
    <w:name w:val="Comment Subject Char"/>
    <w:basedOn w:val="CommentTextChar"/>
    <w:link w:val="CommentSubject"/>
    <w:uiPriority w:val="99"/>
    <w:semiHidden/>
    <w:rsid w:val="007F5BEE"/>
    <w:rPr>
      <w:b/>
      <w:bCs/>
      <w:sz w:val="20"/>
      <w:szCs w:val="20"/>
    </w:rPr>
  </w:style>
  <w:style w:type="paragraph" w:styleId="Revision">
    <w:name w:val="Revision"/>
    <w:hidden/>
    <w:uiPriority w:val="99"/>
    <w:semiHidden/>
    <w:rsid w:val="007F5BEE"/>
    <w:pPr>
      <w:spacing w:after="0" w:line="240" w:lineRule="auto"/>
    </w:pPr>
  </w:style>
  <w:style w:type="paragraph" w:styleId="FootnoteText">
    <w:name w:val="footnote text"/>
    <w:basedOn w:val="Normal"/>
    <w:link w:val="FootnoteTextChar"/>
    <w:uiPriority w:val="99"/>
    <w:semiHidden/>
    <w:unhideWhenUsed/>
    <w:rsid w:val="007F5B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BEE"/>
    <w:rPr>
      <w:sz w:val="20"/>
      <w:szCs w:val="20"/>
    </w:rPr>
  </w:style>
  <w:style w:type="character" w:styleId="FootnoteReference">
    <w:name w:val="footnote reference"/>
    <w:basedOn w:val="DefaultParagraphFont"/>
    <w:uiPriority w:val="99"/>
    <w:semiHidden/>
    <w:unhideWhenUsed/>
    <w:rsid w:val="007F5BEE"/>
    <w:rPr>
      <w:vertAlign w:val="superscript"/>
    </w:rPr>
  </w:style>
  <w:style w:type="paragraph" w:styleId="TOCHeading">
    <w:name w:val="TOC Heading"/>
    <w:basedOn w:val="Heading1"/>
    <w:next w:val="Normal"/>
    <w:uiPriority w:val="39"/>
    <w:unhideWhenUsed/>
    <w:qFormat/>
    <w:rsid w:val="007F5BE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7F5BEE"/>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7F5BEE"/>
    <w:pPr>
      <w:tabs>
        <w:tab w:val="right" w:leader="dot" w:pos="9350"/>
      </w:tabs>
      <w:spacing w:after="100" w:line="259" w:lineRule="auto"/>
    </w:pPr>
    <w:rPr>
      <w:rFonts w:eastAsiaTheme="minorEastAsia" w:cs="Times New Roman"/>
    </w:rPr>
  </w:style>
  <w:style w:type="paragraph" w:styleId="TOC3">
    <w:name w:val="toc 3"/>
    <w:basedOn w:val="Normal"/>
    <w:next w:val="Normal"/>
    <w:autoRedefine/>
    <w:uiPriority w:val="39"/>
    <w:unhideWhenUsed/>
    <w:rsid w:val="007F5BEE"/>
    <w:pPr>
      <w:tabs>
        <w:tab w:val="right" w:leader="dot" w:pos="9350"/>
      </w:tabs>
      <w:spacing w:after="100" w:line="259" w:lineRule="auto"/>
      <w:ind w:left="440"/>
    </w:pPr>
    <w:rPr>
      <w:rFonts w:ascii="Source Serif Pro" w:eastAsiaTheme="minorEastAsia" w:hAnsi="Source Serif Pro" w:cs="Times New Roman"/>
      <w:bCs/>
      <w:noProof/>
    </w:rPr>
  </w:style>
  <w:style w:type="paragraph" w:styleId="NoSpacing">
    <w:name w:val="No Spacing"/>
    <w:uiPriority w:val="1"/>
    <w:qFormat/>
    <w:rsid w:val="007F5BEE"/>
    <w:pPr>
      <w:spacing w:after="0" w:line="240" w:lineRule="auto"/>
    </w:pPr>
    <w:rPr>
      <w:color w:val="44546A" w:themeColor="text2"/>
      <w:sz w:val="20"/>
      <w:szCs w:val="20"/>
    </w:rPr>
  </w:style>
  <w:style w:type="paragraph" w:styleId="TOC4">
    <w:name w:val="toc 4"/>
    <w:basedOn w:val="Normal"/>
    <w:next w:val="Normal"/>
    <w:autoRedefine/>
    <w:uiPriority w:val="39"/>
    <w:unhideWhenUsed/>
    <w:rsid w:val="007F5BEE"/>
    <w:pPr>
      <w:spacing w:after="100" w:line="259" w:lineRule="auto"/>
      <w:ind w:left="660"/>
    </w:pPr>
    <w:rPr>
      <w:rFonts w:eastAsiaTheme="minorEastAsia"/>
    </w:rPr>
  </w:style>
  <w:style w:type="paragraph" w:styleId="TOC5">
    <w:name w:val="toc 5"/>
    <w:basedOn w:val="Normal"/>
    <w:next w:val="Normal"/>
    <w:autoRedefine/>
    <w:uiPriority w:val="39"/>
    <w:unhideWhenUsed/>
    <w:rsid w:val="007F5BEE"/>
    <w:pPr>
      <w:spacing w:after="100" w:line="259" w:lineRule="auto"/>
      <w:ind w:left="880"/>
    </w:pPr>
    <w:rPr>
      <w:rFonts w:eastAsiaTheme="minorEastAsia"/>
    </w:rPr>
  </w:style>
  <w:style w:type="paragraph" w:styleId="TOC6">
    <w:name w:val="toc 6"/>
    <w:basedOn w:val="Normal"/>
    <w:next w:val="Normal"/>
    <w:autoRedefine/>
    <w:uiPriority w:val="39"/>
    <w:unhideWhenUsed/>
    <w:rsid w:val="007F5BEE"/>
    <w:pPr>
      <w:spacing w:after="100" w:line="259" w:lineRule="auto"/>
      <w:ind w:left="1100"/>
    </w:pPr>
    <w:rPr>
      <w:rFonts w:eastAsiaTheme="minorEastAsia"/>
    </w:rPr>
  </w:style>
  <w:style w:type="paragraph" w:styleId="TOC7">
    <w:name w:val="toc 7"/>
    <w:basedOn w:val="Normal"/>
    <w:next w:val="Normal"/>
    <w:autoRedefine/>
    <w:uiPriority w:val="39"/>
    <w:unhideWhenUsed/>
    <w:rsid w:val="007F5BEE"/>
    <w:pPr>
      <w:spacing w:after="100" w:line="259" w:lineRule="auto"/>
      <w:ind w:left="1320"/>
    </w:pPr>
    <w:rPr>
      <w:rFonts w:eastAsiaTheme="minorEastAsia"/>
    </w:rPr>
  </w:style>
  <w:style w:type="paragraph" w:styleId="TOC8">
    <w:name w:val="toc 8"/>
    <w:basedOn w:val="Normal"/>
    <w:next w:val="Normal"/>
    <w:autoRedefine/>
    <w:uiPriority w:val="39"/>
    <w:unhideWhenUsed/>
    <w:rsid w:val="007F5BEE"/>
    <w:pPr>
      <w:spacing w:after="100" w:line="259" w:lineRule="auto"/>
      <w:ind w:left="1540"/>
    </w:pPr>
    <w:rPr>
      <w:rFonts w:eastAsiaTheme="minorEastAsia"/>
    </w:rPr>
  </w:style>
  <w:style w:type="paragraph" w:styleId="TOC9">
    <w:name w:val="toc 9"/>
    <w:basedOn w:val="Normal"/>
    <w:next w:val="Normal"/>
    <w:autoRedefine/>
    <w:uiPriority w:val="39"/>
    <w:unhideWhenUsed/>
    <w:rsid w:val="007F5BEE"/>
    <w:pPr>
      <w:spacing w:after="100" w:line="259" w:lineRule="auto"/>
      <w:ind w:left="1760"/>
    </w:pPr>
    <w:rPr>
      <w:rFonts w:eastAsiaTheme="minorEastAsia"/>
    </w:rPr>
  </w:style>
  <w:style w:type="paragraph" w:styleId="Title">
    <w:name w:val="Title"/>
    <w:basedOn w:val="Normal"/>
    <w:next w:val="Normal"/>
    <w:link w:val="TitleChar"/>
    <w:uiPriority w:val="10"/>
    <w:qFormat/>
    <w:rsid w:val="007F5B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BEE"/>
    <w:rPr>
      <w:rFonts w:asciiTheme="majorHAnsi" w:eastAsiaTheme="majorEastAsia" w:hAnsiTheme="majorHAnsi" w:cstheme="majorBidi"/>
      <w:spacing w:val="-10"/>
      <w:kern w:val="28"/>
      <w:sz w:val="56"/>
      <w:szCs w:val="56"/>
    </w:rPr>
  </w:style>
  <w:style w:type="character" w:customStyle="1" w:styleId="UnresolvedMention">
    <w:name w:val="Unresolved Mention"/>
    <w:basedOn w:val="DefaultParagraphFont"/>
    <w:uiPriority w:val="99"/>
    <w:semiHidden/>
    <w:unhideWhenUsed/>
    <w:rsid w:val="007F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69469">
      <w:bodyDiv w:val="1"/>
      <w:marLeft w:val="0"/>
      <w:marRight w:val="0"/>
      <w:marTop w:val="0"/>
      <w:marBottom w:val="0"/>
      <w:divBdr>
        <w:top w:val="none" w:sz="0" w:space="0" w:color="auto"/>
        <w:left w:val="none" w:sz="0" w:space="0" w:color="auto"/>
        <w:bottom w:val="none" w:sz="0" w:space="0" w:color="auto"/>
        <w:right w:val="none" w:sz="0" w:space="0" w:color="auto"/>
      </w:divBdr>
    </w:div>
    <w:div w:id="554199728">
      <w:bodyDiv w:val="1"/>
      <w:marLeft w:val="0"/>
      <w:marRight w:val="0"/>
      <w:marTop w:val="0"/>
      <w:marBottom w:val="0"/>
      <w:divBdr>
        <w:top w:val="none" w:sz="0" w:space="0" w:color="auto"/>
        <w:left w:val="none" w:sz="0" w:space="0" w:color="auto"/>
        <w:bottom w:val="none" w:sz="0" w:space="0" w:color="auto"/>
        <w:right w:val="none" w:sz="0" w:space="0" w:color="auto"/>
      </w:divBdr>
    </w:div>
    <w:div w:id="900094425">
      <w:bodyDiv w:val="1"/>
      <w:marLeft w:val="0"/>
      <w:marRight w:val="0"/>
      <w:marTop w:val="0"/>
      <w:marBottom w:val="0"/>
      <w:divBdr>
        <w:top w:val="none" w:sz="0" w:space="0" w:color="auto"/>
        <w:left w:val="none" w:sz="0" w:space="0" w:color="auto"/>
        <w:bottom w:val="none" w:sz="0" w:space="0" w:color="auto"/>
        <w:right w:val="none" w:sz="0" w:space="0" w:color="auto"/>
      </w:divBdr>
    </w:div>
    <w:div w:id="1497106587">
      <w:bodyDiv w:val="1"/>
      <w:marLeft w:val="0"/>
      <w:marRight w:val="0"/>
      <w:marTop w:val="0"/>
      <w:marBottom w:val="0"/>
      <w:divBdr>
        <w:top w:val="none" w:sz="0" w:space="0" w:color="auto"/>
        <w:left w:val="none" w:sz="0" w:space="0" w:color="auto"/>
        <w:bottom w:val="none" w:sz="0" w:space="0" w:color="auto"/>
        <w:right w:val="none" w:sz="0" w:space="0" w:color="auto"/>
      </w:divBdr>
    </w:div>
    <w:div w:id="1767462524">
      <w:bodyDiv w:val="1"/>
      <w:marLeft w:val="0"/>
      <w:marRight w:val="0"/>
      <w:marTop w:val="0"/>
      <w:marBottom w:val="0"/>
      <w:divBdr>
        <w:top w:val="none" w:sz="0" w:space="0" w:color="auto"/>
        <w:left w:val="none" w:sz="0" w:space="0" w:color="auto"/>
        <w:bottom w:val="none" w:sz="0" w:space="0" w:color="auto"/>
        <w:right w:val="none" w:sz="0" w:space="0" w:color="auto"/>
      </w:divBdr>
    </w:div>
    <w:div w:id="197409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3135</Words>
  <Characters>18466</Characters>
  <Application>Microsoft Office Word</Application>
  <DocSecurity>0</DocSecurity>
  <Lines>659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Cassidy, Linda C.</cp:lastModifiedBy>
  <cp:revision>2</cp:revision>
  <dcterms:created xsi:type="dcterms:W3CDTF">2022-01-25T21:28:00Z</dcterms:created>
  <dcterms:modified xsi:type="dcterms:W3CDTF">2022-01-25T21:28:00Z</dcterms:modified>
</cp:coreProperties>
</file>