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C055" w14:textId="03DBF0C0" w:rsidR="00F1549A" w:rsidRPr="00DC69FC" w:rsidRDefault="00F1549A" w:rsidP="00A1164D">
      <w:pPr>
        <w:spacing w:after="0" w:line="240" w:lineRule="auto"/>
        <w:jc w:val="center"/>
        <w:outlineLvl w:val="0"/>
        <w:rPr>
          <w:rFonts w:ascii="Times New Roman" w:eastAsia="Times New Roman" w:hAnsi="Times New Roman" w:cs="Times New Roman"/>
          <w:b/>
          <w:bCs/>
          <w:color w:val="000000"/>
          <w:kern w:val="36"/>
          <w:sz w:val="32"/>
          <w:szCs w:val="32"/>
        </w:rPr>
      </w:pPr>
      <w:r w:rsidRPr="006B2FC6">
        <w:rPr>
          <w:rFonts w:ascii="Source Sans Pro" w:eastAsia="Times New Roman" w:hAnsi="Source Sans Pro" w:cs="Times New Roman"/>
          <w:b/>
          <w:bCs/>
          <w:color w:val="000000"/>
          <w:kern w:val="36"/>
          <w:sz w:val="32"/>
          <w:szCs w:val="32"/>
        </w:rPr>
        <w:t>Acutely Toxic Chemicals</w:t>
      </w:r>
      <w:r w:rsidR="000F38A0">
        <w:rPr>
          <w:rFonts w:ascii="Source Sans Pro" w:eastAsia="Times New Roman" w:hAnsi="Source Sans Pro" w:cs="Times New Roman"/>
          <w:b/>
          <w:bCs/>
          <w:color w:val="000000"/>
          <w:kern w:val="36"/>
          <w:sz w:val="32"/>
          <w:szCs w:val="32"/>
        </w:rPr>
        <w:t xml:space="preserve"> Guidance</w:t>
      </w:r>
    </w:p>
    <w:p w14:paraId="7D5467CC" w14:textId="77777777" w:rsidR="00F1549A" w:rsidRPr="00DC69FC" w:rsidRDefault="00F1549A" w:rsidP="00F1549A">
      <w:pPr>
        <w:spacing w:after="0" w:line="240" w:lineRule="auto"/>
        <w:outlineLvl w:val="0"/>
        <w:rPr>
          <w:rFonts w:ascii="Times New Roman" w:eastAsia="Times New Roman" w:hAnsi="Times New Roman" w:cs="Times New Roman"/>
          <w:b/>
          <w:bCs/>
          <w:color w:val="000000"/>
          <w:kern w:val="36"/>
          <w:sz w:val="24"/>
          <w:szCs w:val="24"/>
        </w:rPr>
      </w:pPr>
    </w:p>
    <w:p w14:paraId="247B6530" w14:textId="7569FE4C" w:rsidR="00F1549A" w:rsidRPr="006B2FC6" w:rsidRDefault="00E25CBD" w:rsidP="00B75D72">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sidR="00D64BBF">
        <w:rPr>
          <w:rFonts w:ascii="Source Serif Pro" w:eastAsia="Times New Roman" w:hAnsi="Source Serif Pro" w:cs="Times New Roman"/>
          <w:color w:val="000000"/>
          <w:sz w:val="24"/>
          <w:szCs w:val="24"/>
        </w:rPr>
        <w:t>information</w:t>
      </w:r>
      <w:r w:rsidR="00F1549A" w:rsidRPr="006B2FC6">
        <w:rPr>
          <w:rFonts w:ascii="Source Serif Pro" w:eastAsia="Times New Roman" w:hAnsi="Source Serif Pro" w:cs="Times New Roman"/>
          <w:color w:val="000000"/>
          <w:sz w:val="24"/>
          <w:szCs w:val="24"/>
        </w:rPr>
        <w:t xml:space="preserve"> </w:t>
      </w:r>
      <w:r w:rsidRPr="006B2FC6">
        <w:rPr>
          <w:rFonts w:ascii="Source Serif Pro" w:eastAsia="Times New Roman" w:hAnsi="Source Serif Pro" w:cs="Times New Roman"/>
          <w:color w:val="000000"/>
          <w:sz w:val="24"/>
          <w:szCs w:val="24"/>
        </w:rPr>
        <w:t xml:space="preserve">is </w:t>
      </w:r>
      <w:r w:rsidR="00F1549A" w:rsidRPr="006B2FC6">
        <w:rPr>
          <w:rFonts w:ascii="Source Serif Pro" w:eastAsia="Times New Roman" w:hAnsi="Source Serif Pro" w:cs="Times New Roman"/>
          <w:color w:val="000000"/>
          <w:sz w:val="24"/>
          <w:szCs w:val="24"/>
        </w:rPr>
        <w:t xml:space="preserve">intended to provide general guidance on how to safely work with a specific class of chemical or hazard. This </w:t>
      </w:r>
      <w:r w:rsidR="00D64BBF">
        <w:rPr>
          <w:rFonts w:ascii="Source Serif Pro" w:eastAsia="Times New Roman" w:hAnsi="Source Serif Pro" w:cs="Times New Roman"/>
          <w:color w:val="000000"/>
          <w:sz w:val="24"/>
          <w:szCs w:val="24"/>
        </w:rPr>
        <w:t>information</w:t>
      </w:r>
      <w:r w:rsidR="00F1549A" w:rsidRPr="006B2FC6">
        <w:rPr>
          <w:rFonts w:ascii="Source Serif Pro" w:eastAsia="Times New Roman" w:hAnsi="Source Serif Pro" w:cs="Times New Roman"/>
          <w:color w:val="000000"/>
          <w:sz w:val="24"/>
          <w:szCs w:val="24"/>
        </w:rPr>
        <w:t xml:space="preserve"> is generic in nature. It addresses the use and handling of substances by hazard class only. </w:t>
      </w:r>
    </w:p>
    <w:p w14:paraId="2CE5AD25"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02303299" w14:textId="02640B0D" w:rsidR="007C3905" w:rsidRPr="006B2FC6" w:rsidRDefault="00F1549A" w:rsidP="00F1549A">
      <w:pPr>
        <w:spacing w:after="0" w:line="240" w:lineRule="auto"/>
        <w:rPr>
          <w:rFonts w:ascii="Source Serif Pro" w:eastAsia="Times New Roman" w:hAnsi="Source Serif Pro" w:cs="Times New Roman"/>
          <w:sz w:val="24"/>
          <w:szCs w:val="24"/>
        </w:rPr>
      </w:pPr>
      <w:r w:rsidRPr="006B2FC6">
        <w:rPr>
          <w:rFonts w:ascii="Source Serif Pro" w:eastAsia="Times New Roman" w:hAnsi="Source Serif Pro" w:cs="Times New Roman"/>
          <w:sz w:val="24"/>
          <w:szCs w:val="24"/>
        </w:rPr>
        <w:t xml:space="preserve">A </w:t>
      </w:r>
      <w:r w:rsidR="007C3905" w:rsidRPr="006B2FC6">
        <w:rPr>
          <w:rFonts w:ascii="Source Serif Pro" w:eastAsia="Times New Roman" w:hAnsi="Source Serif Pro" w:cs="Times New Roman"/>
          <w:sz w:val="24"/>
          <w:szCs w:val="24"/>
        </w:rPr>
        <w:t xml:space="preserve">list of acutely toxic chemicals is attached at the end of this </w:t>
      </w:r>
      <w:r w:rsidR="000F38A0">
        <w:rPr>
          <w:rFonts w:ascii="Source Serif Pro" w:eastAsia="Times New Roman" w:hAnsi="Source Serif Pro" w:cs="Times New Roman"/>
          <w:sz w:val="24"/>
          <w:szCs w:val="24"/>
        </w:rPr>
        <w:t>document</w:t>
      </w:r>
      <w:r w:rsidR="007C3905" w:rsidRPr="006B2FC6">
        <w:rPr>
          <w:rFonts w:ascii="Source Serif Pro" w:eastAsia="Times New Roman" w:hAnsi="Source Serif Pro" w:cs="Times New Roman"/>
          <w:sz w:val="24"/>
          <w:szCs w:val="24"/>
        </w:rPr>
        <w:t xml:space="preserve">.  </w:t>
      </w:r>
    </w:p>
    <w:p w14:paraId="0E11B602" w14:textId="77777777" w:rsidR="007C3905" w:rsidRPr="006B2FC6" w:rsidRDefault="007C3905" w:rsidP="00F1549A">
      <w:pPr>
        <w:spacing w:after="0" w:line="240" w:lineRule="auto"/>
        <w:rPr>
          <w:rFonts w:ascii="Source Serif Pro" w:eastAsia="Times New Roman" w:hAnsi="Source Serif Pro" w:cs="Times New Roman"/>
          <w:sz w:val="24"/>
          <w:szCs w:val="24"/>
        </w:rPr>
      </w:pPr>
    </w:p>
    <w:p w14:paraId="58801476" w14:textId="34966ABE" w:rsidR="00F1549A" w:rsidRPr="006B2FC6" w:rsidRDefault="00F1549A" w:rsidP="00F1549A">
      <w:pPr>
        <w:spacing w:after="0" w:line="240" w:lineRule="auto"/>
        <w:rPr>
          <w:rFonts w:ascii="Source Serif Pro" w:eastAsia="Times New Roman" w:hAnsi="Source Serif Pro" w:cs="Times New Roman"/>
          <w:sz w:val="24"/>
          <w:szCs w:val="24"/>
        </w:rPr>
      </w:pPr>
      <w:r w:rsidRPr="006B2FC6">
        <w:rPr>
          <w:rFonts w:ascii="Source Serif Pro" w:eastAsia="Times New Roman" w:hAnsi="Source Serif Pro" w:cs="Times New Roman"/>
          <w:sz w:val="24"/>
          <w:szCs w:val="24"/>
        </w:rPr>
        <w:t>The purchase or possession of Select Age</w:t>
      </w:r>
      <w:r w:rsidR="007C3905" w:rsidRPr="006B2FC6">
        <w:rPr>
          <w:rFonts w:ascii="Source Serif Pro" w:eastAsia="Times New Roman" w:hAnsi="Source Serif Pro" w:cs="Times New Roman"/>
          <w:sz w:val="24"/>
          <w:szCs w:val="24"/>
        </w:rPr>
        <w:t xml:space="preserve">nt toxins requires registration with the Centers for Disease Control and Prevention </w:t>
      </w:r>
      <w:r w:rsidR="00503328" w:rsidRPr="006B2FC6">
        <w:rPr>
          <w:rFonts w:ascii="Source Serif Pro" w:eastAsia="Times New Roman" w:hAnsi="Source Serif Pro" w:cs="Times New Roman"/>
          <w:sz w:val="24"/>
          <w:szCs w:val="24"/>
        </w:rPr>
        <w:t xml:space="preserve">(CDC) </w:t>
      </w:r>
      <w:r w:rsidR="007C3905" w:rsidRPr="006B2FC6">
        <w:rPr>
          <w:rFonts w:ascii="Source Serif Pro" w:eastAsia="Times New Roman" w:hAnsi="Source Serif Pro" w:cs="Times New Roman"/>
          <w:sz w:val="24"/>
          <w:szCs w:val="24"/>
        </w:rPr>
        <w:t>or the United States Department of Agriculture</w:t>
      </w:r>
      <w:r w:rsidR="00503328" w:rsidRPr="006B2FC6">
        <w:rPr>
          <w:rFonts w:ascii="Source Serif Pro" w:eastAsia="Times New Roman" w:hAnsi="Source Serif Pro" w:cs="Times New Roman"/>
          <w:sz w:val="24"/>
          <w:szCs w:val="24"/>
        </w:rPr>
        <w:t xml:space="preserve"> (USDA)</w:t>
      </w:r>
      <w:r w:rsidR="00523374" w:rsidRPr="006B2FC6">
        <w:rPr>
          <w:rFonts w:ascii="Source Serif Pro" w:eastAsia="Times New Roman" w:hAnsi="Source Serif Pro" w:cs="Times New Roman"/>
          <w:sz w:val="24"/>
          <w:szCs w:val="24"/>
        </w:rPr>
        <w:t xml:space="preserve">.  More information on the possession and use of Select Agents can be obtained by contacting EHS at 856-256-5105 or </w:t>
      </w:r>
      <w:hyperlink r:id="rId7" w:history="1">
        <w:r w:rsidR="00A144AE" w:rsidRPr="00BC580E">
          <w:rPr>
            <w:rStyle w:val="Hyperlink"/>
            <w:rFonts w:ascii="Source Serif Pro" w:eastAsia="Times New Roman" w:hAnsi="Source Serif Pro" w:cs="Times New Roman"/>
            <w:sz w:val="24"/>
            <w:szCs w:val="24"/>
          </w:rPr>
          <w:t>EHS@Rowan.edu</w:t>
        </w:r>
      </w:hyperlink>
      <w:r w:rsidR="00523374" w:rsidRPr="006B2FC6">
        <w:rPr>
          <w:rFonts w:ascii="Source Serif Pro" w:eastAsia="Times New Roman" w:hAnsi="Source Serif Pro" w:cs="Times New Roman"/>
          <w:sz w:val="24"/>
          <w:szCs w:val="24"/>
        </w:rPr>
        <w:t xml:space="preserve">. </w:t>
      </w:r>
      <w:r w:rsidR="007C3905" w:rsidRPr="006B2FC6">
        <w:rPr>
          <w:rFonts w:ascii="Source Serif Pro" w:eastAsia="Times New Roman" w:hAnsi="Source Serif Pro" w:cs="Times New Roman"/>
          <w:sz w:val="24"/>
          <w:szCs w:val="24"/>
        </w:rPr>
        <w:t xml:space="preserve"> A list of Select Agents is attached at the end of this </w:t>
      </w:r>
      <w:r w:rsidR="000F38A0">
        <w:rPr>
          <w:rFonts w:ascii="Source Serif Pro" w:eastAsia="Times New Roman" w:hAnsi="Source Serif Pro" w:cs="Times New Roman"/>
          <w:sz w:val="24"/>
          <w:szCs w:val="24"/>
        </w:rPr>
        <w:t>document</w:t>
      </w:r>
      <w:r w:rsidR="007C3905" w:rsidRPr="006B2FC6">
        <w:rPr>
          <w:rFonts w:ascii="Source Serif Pro" w:eastAsia="Times New Roman" w:hAnsi="Source Serif Pro" w:cs="Times New Roman"/>
          <w:sz w:val="24"/>
          <w:szCs w:val="24"/>
        </w:rPr>
        <w:t>.</w:t>
      </w:r>
    </w:p>
    <w:p w14:paraId="449DEA61"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79355A36" w14:textId="77777777"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Securing of gas cylinders</w:t>
      </w:r>
    </w:p>
    <w:p w14:paraId="0ED2B4B1"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446AB381"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Not applicable</w:t>
      </w:r>
    </w:p>
    <w:p w14:paraId="4C754776"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4A434D69" w14:textId="45FD8C6E"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Decontamination</w:t>
      </w:r>
    </w:p>
    <w:p w14:paraId="12FDA34B"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276E282C" w14:textId="77777777" w:rsidR="00F1549A" w:rsidRPr="006B2FC6" w:rsidRDefault="00F1549A" w:rsidP="00F1549A">
      <w:pPr>
        <w:pStyle w:val="ListParagraph"/>
        <w:numPr>
          <w:ilvl w:val="0"/>
          <w:numId w:val="3"/>
        </w:num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b/>
          <w:bCs/>
          <w:color w:val="000000"/>
          <w:sz w:val="24"/>
          <w:szCs w:val="24"/>
        </w:rPr>
        <w:t>Personnel:</w:t>
      </w:r>
      <w:r w:rsidRPr="006B2FC6">
        <w:rPr>
          <w:rFonts w:ascii="Source Serif Pro" w:eastAsia="Times New Roman" w:hAnsi="Source Serif Pro" w:cs="Times New Roman"/>
          <w:color w:val="000000"/>
          <w:sz w:val="24"/>
          <w:szCs w:val="24"/>
        </w:rPr>
        <w:t xml:space="preserve"> Wash hands and arms with soap and water immediately after handling acutely toxic chemicals.</w:t>
      </w:r>
    </w:p>
    <w:p w14:paraId="4807F51A" w14:textId="77777777" w:rsidR="00F1549A" w:rsidRPr="006B2FC6" w:rsidRDefault="00F1549A" w:rsidP="00F1549A">
      <w:pPr>
        <w:pStyle w:val="ListParagraph"/>
        <w:numPr>
          <w:ilvl w:val="0"/>
          <w:numId w:val="3"/>
        </w:num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b/>
          <w:bCs/>
          <w:color w:val="000000"/>
          <w:sz w:val="24"/>
          <w:szCs w:val="24"/>
        </w:rPr>
        <w:t>Area:</w:t>
      </w:r>
      <w:r w:rsidRPr="006B2FC6">
        <w:rPr>
          <w:rFonts w:ascii="Source Serif Pro" w:eastAsia="Times New Roman" w:hAnsi="Source Serif Pro" w:cs="Times New Roman"/>
          <w:color w:val="000000"/>
          <w:sz w:val="24"/>
          <w:szCs w:val="24"/>
        </w:rPr>
        <w:t> Decontamination procedures vary depending on the material being handled. The toxicity of some materials can be neutralized with other reagents. All surfaces should be wiped with the appropriate cleaning agent following dispensing or handling. Waste materials generated should be treated as a hazardous waste.</w:t>
      </w:r>
    </w:p>
    <w:p w14:paraId="7452CD78" w14:textId="77777777" w:rsidR="00F1549A" w:rsidRPr="006B2FC6" w:rsidRDefault="00F1549A" w:rsidP="00F1549A">
      <w:pPr>
        <w:pStyle w:val="ListParagraph"/>
        <w:numPr>
          <w:ilvl w:val="0"/>
          <w:numId w:val="3"/>
        </w:num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b/>
          <w:bCs/>
          <w:color w:val="000000"/>
          <w:sz w:val="24"/>
          <w:szCs w:val="24"/>
        </w:rPr>
        <w:t>Equipment:</w:t>
      </w:r>
      <w:r w:rsidRPr="006B2FC6">
        <w:rPr>
          <w:rFonts w:ascii="Source Serif Pro" w:eastAsia="Times New Roman" w:hAnsi="Source Serif Pro" w:cs="Times New Roman"/>
          <w:color w:val="000000"/>
          <w:sz w:val="24"/>
          <w:szCs w:val="24"/>
        </w:rPr>
        <w:t> Decontaminate vacuum pumps or other contaminated equipment (glassware) before removing them from the designated area.</w:t>
      </w:r>
    </w:p>
    <w:p w14:paraId="27A16B6F"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76A33818" w14:textId="77777777"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Designated area</w:t>
      </w:r>
    </w:p>
    <w:p w14:paraId="6EABE874"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54018E2B"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The room sign for the laboratory must contain a Designated Areas Within identifier.</w:t>
      </w:r>
    </w:p>
    <w:p w14:paraId="5AB7F457"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5E259CF3"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All locations within the laboratory where acutely toxic chemicals are handled should be demarcated with designated area caution tape) and/or posted with designated area caution signs. This includes all fume hoods and bench tops where the acutely toxic chemicals are handled.</w:t>
      </w:r>
    </w:p>
    <w:p w14:paraId="6402ECF8"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5F49C600"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lastRenderedPageBreak/>
        <w:t>Where feasible acutely toxic chemicals should be manipulated over plastic-backed disposable paper work surfaces. These disposable work surfaces minimize work area contamination and simplify clean up.</w:t>
      </w:r>
    </w:p>
    <w:p w14:paraId="2C3DDB06"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5C0833AB" w14:textId="77777777"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Emergency procedure</w:t>
      </w:r>
    </w:p>
    <w:p w14:paraId="41B313B1"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0E074EB6" w14:textId="2FAFFAF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Emergency procedures which address response actions to fires, explosions, spills, injury to staff, </w:t>
      </w:r>
      <w:r w:rsidR="004553D9" w:rsidRPr="006B2FC6">
        <w:rPr>
          <w:rFonts w:ascii="Source Serif Pro" w:eastAsia="Times New Roman" w:hAnsi="Source Serif Pro" w:cs="Times New Roman"/>
          <w:color w:val="000000"/>
          <w:sz w:val="24"/>
          <w:szCs w:val="24"/>
        </w:rPr>
        <w:t>should</w:t>
      </w:r>
      <w:r w:rsidRPr="006B2FC6">
        <w:rPr>
          <w:rFonts w:ascii="Source Serif Pro" w:eastAsia="Times New Roman" w:hAnsi="Source Serif Pro" w:cs="Times New Roman"/>
          <w:color w:val="000000"/>
          <w:sz w:val="24"/>
          <w:szCs w:val="24"/>
        </w:rPr>
        <w:t xml:space="preserve"> be developed</w:t>
      </w:r>
      <w:r w:rsidR="008F48D0" w:rsidRPr="006B2FC6">
        <w:rPr>
          <w:rFonts w:ascii="Source Serif Pro" w:eastAsia="Times New Roman" w:hAnsi="Source Serif Pro" w:cs="Times New Roman"/>
          <w:color w:val="000000"/>
          <w:sz w:val="24"/>
          <w:szCs w:val="24"/>
        </w:rPr>
        <w:t xml:space="preserve"> by each laboratory</w:t>
      </w:r>
      <w:r w:rsidRPr="006B2FC6">
        <w:rPr>
          <w:rFonts w:ascii="Source Serif Pro" w:eastAsia="Times New Roman" w:hAnsi="Source Serif Pro" w:cs="Times New Roman"/>
          <w:color w:val="000000"/>
          <w:sz w:val="24"/>
          <w:szCs w:val="24"/>
        </w:rPr>
        <w:t>. The procedures should address as a minimum the following:</w:t>
      </w:r>
    </w:p>
    <w:p w14:paraId="496354B0" w14:textId="77777777" w:rsidR="00A1164D" w:rsidRPr="006B2FC6" w:rsidRDefault="00A1164D" w:rsidP="00F1549A">
      <w:pPr>
        <w:spacing w:after="0" w:line="240" w:lineRule="auto"/>
        <w:rPr>
          <w:rFonts w:ascii="Source Serif Pro" w:eastAsia="Times New Roman" w:hAnsi="Source Serif Pro" w:cs="Times New Roman"/>
          <w:color w:val="000000"/>
          <w:sz w:val="24"/>
          <w:szCs w:val="24"/>
        </w:rPr>
      </w:pPr>
    </w:p>
    <w:p w14:paraId="02B4C31A" w14:textId="13B600E9" w:rsidR="00A1164D" w:rsidRPr="006B2FC6" w:rsidRDefault="00F1549A" w:rsidP="00A1164D">
      <w:pPr>
        <w:pStyle w:val="ListParagraph"/>
        <w:numPr>
          <w:ilvl w:val="0"/>
          <w:numId w:val="4"/>
        </w:num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b/>
          <w:bCs/>
          <w:color w:val="000000"/>
          <w:sz w:val="24"/>
          <w:szCs w:val="24"/>
        </w:rPr>
        <w:t>Who to contact:</w:t>
      </w:r>
      <w:r w:rsidRPr="006B2FC6">
        <w:rPr>
          <w:rFonts w:ascii="Source Serif Pro" w:eastAsia="Times New Roman" w:hAnsi="Source Serif Pro" w:cs="Times New Roman"/>
          <w:color w:val="000000"/>
          <w:sz w:val="24"/>
          <w:szCs w:val="24"/>
        </w:rPr>
        <w:t> (</w:t>
      </w:r>
      <w:r w:rsidR="006805AB" w:rsidRPr="006B2FC6">
        <w:rPr>
          <w:rFonts w:ascii="Source Serif Pro" w:eastAsia="Times New Roman" w:hAnsi="Source Serif Pro" w:cs="Times New Roman"/>
          <w:color w:val="000000"/>
          <w:sz w:val="24"/>
          <w:szCs w:val="24"/>
        </w:rPr>
        <w:t>Public Safety</w:t>
      </w:r>
      <w:r w:rsidRPr="006B2FC6">
        <w:rPr>
          <w:rFonts w:ascii="Source Serif Pro" w:eastAsia="Times New Roman" w:hAnsi="Source Serif Pro" w:cs="Times New Roman"/>
          <w:color w:val="000000"/>
          <w:sz w:val="24"/>
          <w:szCs w:val="24"/>
        </w:rPr>
        <w:t xml:space="preserve">, </w:t>
      </w:r>
      <w:r w:rsidR="007C3905" w:rsidRPr="006B2FC6">
        <w:rPr>
          <w:rFonts w:ascii="Source Serif Pro" w:eastAsia="Times New Roman" w:hAnsi="Source Serif Pro" w:cs="Times New Roman"/>
          <w:color w:val="000000"/>
          <w:sz w:val="24"/>
          <w:szCs w:val="24"/>
        </w:rPr>
        <w:t>Principal investigator</w:t>
      </w:r>
      <w:r w:rsidR="00237B85" w:rsidRPr="006B2FC6">
        <w:rPr>
          <w:rFonts w:ascii="Source Serif Pro" w:eastAsia="Times New Roman" w:hAnsi="Source Serif Pro" w:cs="Times New Roman"/>
          <w:color w:val="000000"/>
          <w:sz w:val="24"/>
          <w:szCs w:val="24"/>
        </w:rPr>
        <w:t>/course director</w:t>
      </w:r>
      <w:r w:rsidR="007C3905" w:rsidRPr="006B2FC6">
        <w:rPr>
          <w:rFonts w:ascii="Source Serif Pro" w:eastAsia="Times New Roman" w:hAnsi="Source Serif Pro" w:cs="Times New Roman"/>
          <w:color w:val="000000"/>
          <w:sz w:val="24"/>
          <w:szCs w:val="24"/>
        </w:rPr>
        <w:t xml:space="preserve"> of the laboratory including evening phone number </w:t>
      </w:r>
      <w:r w:rsidRPr="006B2FC6">
        <w:rPr>
          <w:rFonts w:ascii="Source Serif Pro" w:eastAsia="Times New Roman" w:hAnsi="Source Serif Pro" w:cs="Times New Roman"/>
          <w:color w:val="000000"/>
          <w:sz w:val="24"/>
          <w:szCs w:val="24"/>
        </w:rPr>
        <w:t xml:space="preserve">and Office of </w:t>
      </w:r>
      <w:r w:rsidR="007C3905" w:rsidRPr="006B2FC6">
        <w:rPr>
          <w:rFonts w:ascii="Source Serif Pro" w:eastAsia="Times New Roman" w:hAnsi="Source Serif Pro" w:cs="Times New Roman"/>
          <w:color w:val="000000"/>
          <w:sz w:val="24"/>
          <w:szCs w:val="24"/>
        </w:rPr>
        <w:t>Environmental Health and Safety</w:t>
      </w:r>
      <w:r w:rsidRPr="006B2FC6">
        <w:rPr>
          <w:rFonts w:ascii="Source Serif Pro" w:eastAsia="Times New Roman" w:hAnsi="Source Serif Pro" w:cs="Times New Roman"/>
          <w:color w:val="000000"/>
          <w:sz w:val="24"/>
          <w:szCs w:val="24"/>
        </w:rPr>
        <w:t>)</w:t>
      </w:r>
      <w:r w:rsidR="000F38A0">
        <w:rPr>
          <w:rFonts w:ascii="Source Serif Pro" w:eastAsia="Times New Roman" w:hAnsi="Source Serif Pro" w:cs="Times New Roman"/>
          <w:color w:val="000000"/>
          <w:sz w:val="24"/>
          <w:szCs w:val="24"/>
        </w:rPr>
        <w:t>.</w:t>
      </w:r>
    </w:p>
    <w:p w14:paraId="6BAD63C8" w14:textId="484DAF34" w:rsidR="00F1549A" w:rsidRPr="006B2FC6" w:rsidRDefault="00F1549A" w:rsidP="00A1164D">
      <w:pPr>
        <w:pStyle w:val="ListParagraph"/>
        <w:numPr>
          <w:ilvl w:val="0"/>
          <w:numId w:val="4"/>
        </w:num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The location of all safety equipment (showers, eye wash, fire extinguishers, etc.)</w:t>
      </w:r>
      <w:r w:rsidR="000F38A0">
        <w:rPr>
          <w:rFonts w:ascii="Source Serif Pro" w:eastAsia="Times New Roman" w:hAnsi="Source Serif Pro" w:cs="Times New Roman"/>
          <w:color w:val="000000"/>
          <w:sz w:val="24"/>
          <w:szCs w:val="24"/>
        </w:rPr>
        <w:t>.</w:t>
      </w:r>
    </w:p>
    <w:p w14:paraId="75D9D75B" w14:textId="23C33ADD" w:rsidR="00F1549A" w:rsidRPr="006B2FC6" w:rsidRDefault="00F1549A" w:rsidP="00A1164D">
      <w:pPr>
        <w:pStyle w:val="ListParagraph"/>
        <w:numPr>
          <w:ilvl w:val="0"/>
          <w:numId w:val="4"/>
        </w:num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The method used to alert personnel in nearby areas of potential hazards</w:t>
      </w:r>
      <w:r w:rsidR="000F38A0">
        <w:rPr>
          <w:rFonts w:ascii="Source Serif Pro" w:eastAsia="Times New Roman" w:hAnsi="Source Serif Pro" w:cs="Times New Roman"/>
          <w:color w:val="000000"/>
          <w:sz w:val="24"/>
          <w:szCs w:val="24"/>
        </w:rPr>
        <w:t>.</w:t>
      </w:r>
    </w:p>
    <w:p w14:paraId="4127BDF6" w14:textId="68FBED15" w:rsidR="00F1549A" w:rsidRPr="006B2FC6" w:rsidRDefault="00F1549A" w:rsidP="00A1164D">
      <w:pPr>
        <w:pStyle w:val="ListParagraph"/>
        <w:numPr>
          <w:ilvl w:val="0"/>
          <w:numId w:val="4"/>
        </w:num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Special first aid treatment required by the type of acutely toxic material(s) handled in the laboratory</w:t>
      </w:r>
      <w:r w:rsidR="000F38A0">
        <w:rPr>
          <w:rFonts w:ascii="Source Serif Pro" w:eastAsia="Times New Roman" w:hAnsi="Source Serif Pro" w:cs="Times New Roman"/>
          <w:color w:val="000000"/>
          <w:sz w:val="24"/>
          <w:szCs w:val="24"/>
        </w:rPr>
        <w:t>.</w:t>
      </w:r>
    </w:p>
    <w:p w14:paraId="2CAF629B"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5F669EC9" w14:textId="77777777"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Fume hood</w:t>
      </w:r>
    </w:p>
    <w:p w14:paraId="7EE673FC"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69FC8B1F"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Manipulation of acutely toxic chemicals should be carried out in a fume hood. If the use of a fume hood proves impractical</w:t>
      </w:r>
      <w:r w:rsidR="00FA789B" w:rsidRPr="006B2FC6">
        <w:rPr>
          <w:rFonts w:ascii="Source Serif Pro" w:eastAsia="Times New Roman" w:hAnsi="Source Serif Pro" w:cs="Times New Roman"/>
          <w:color w:val="000000"/>
          <w:sz w:val="24"/>
          <w:szCs w:val="24"/>
        </w:rPr>
        <w:t>,</w:t>
      </w:r>
      <w:r w:rsidRPr="006B2FC6">
        <w:rPr>
          <w:rFonts w:ascii="Source Serif Pro" w:eastAsia="Times New Roman" w:hAnsi="Source Serif Pro" w:cs="Times New Roman"/>
          <w:color w:val="000000"/>
          <w:sz w:val="24"/>
          <w:szCs w:val="24"/>
        </w:rPr>
        <w:t xml:space="preserve"> refer to the section on special ventilation.</w:t>
      </w:r>
    </w:p>
    <w:p w14:paraId="187218C7"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6C2D4F13"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All areas where acutely toxic chemicals are stored or manipulated must be labeled as a designated area.</w:t>
      </w:r>
    </w:p>
    <w:p w14:paraId="213F825E" w14:textId="77777777" w:rsidR="004553D9" w:rsidRPr="006B2FC6" w:rsidRDefault="004553D9" w:rsidP="00F1549A">
      <w:pPr>
        <w:spacing w:after="0" w:line="240" w:lineRule="auto"/>
        <w:rPr>
          <w:rFonts w:ascii="Source Serif Pro" w:eastAsia="Times New Roman" w:hAnsi="Source Serif Pro" w:cs="Times New Roman"/>
          <w:color w:val="000000"/>
          <w:sz w:val="24"/>
          <w:szCs w:val="24"/>
        </w:rPr>
      </w:pPr>
    </w:p>
    <w:p w14:paraId="1C790A5F" w14:textId="77777777"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Glove (dry) box</w:t>
      </w:r>
    </w:p>
    <w:p w14:paraId="6A8F9728"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21A6BFA9" w14:textId="710D22D2"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Certain acutely toxic chemicals must be handled in a glove box rather than a fume hood. The Principal Investigator</w:t>
      </w:r>
      <w:r w:rsidR="00237B85" w:rsidRPr="006B2FC6">
        <w:rPr>
          <w:rFonts w:ascii="Source Serif Pro" w:eastAsia="Times New Roman" w:hAnsi="Source Serif Pro" w:cs="Times New Roman"/>
          <w:color w:val="000000"/>
          <w:sz w:val="24"/>
          <w:szCs w:val="24"/>
        </w:rPr>
        <w:t>/course director</w:t>
      </w:r>
      <w:r w:rsidRPr="006B2FC6">
        <w:rPr>
          <w:rFonts w:ascii="Source Serif Pro" w:eastAsia="Times New Roman" w:hAnsi="Source Serif Pro" w:cs="Times New Roman"/>
          <w:color w:val="000000"/>
          <w:sz w:val="24"/>
          <w:szCs w:val="24"/>
        </w:rPr>
        <w:t xml:space="preserve"> will determine if this is required.</w:t>
      </w:r>
    </w:p>
    <w:p w14:paraId="15137FFA" w14:textId="77777777" w:rsidR="00695FF6" w:rsidRPr="006B2FC6" w:rsidRDefault="00695FF6" w:rsidP="00F1549A">
      <w:pPr>
        <w:spacing w:after="0" w:line="240" w:lineRule="auto"/>
        <w:rPr>
          <w:rFonts w:ascii="Source Serif Pro" w:eastAsia="Times New Roman" w:hAnsi="Source Serif Pro" w:cs="Times New Roman"/>
          <w:color w:val="000000"/>
          <w:sz w:val="24"/>
          <w:szCs w:val="24"/>
        </w:rPr>
      </w:pPr>
    </w:p>
    <w:p w14:paraId="28215B89" w14:textId="77777777" w:rsidR="00695FF6" w:rsidRPr="006B2FC6" w:rsidRDefault="00695FF6"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The Office of Environmental Health and Safety is available to provide guidance if required.</w:t>
      </w:r>
    </w:p>
    <w:p w14:paraId="22C155B6" w14:textId="77777777" w:rsidR="00F1549A" w:rsidRPr="006B2FC6" w:rsidRDefault="00F1549A" w:rsidP="00064393">
      <w:pPr>
        <w:spacing w:after="0" w:line="240" w:lineRule="auto"/>
        <w:rPr>
          <w:rFonts w:ascii="Source Serif Pro" w:eastAsia="Times New Roman" w:hAnsi="Source Serif Pro" w:cs="Times New Roman"/>
          <w:color w:val="000000"/>
          <w:sz w:val="24"/>
          <w:szCs w:val="24"/>
        </w:rPr>
      </w:pPr>
    </w:p>
    <w:p w14:paraId="182A1130" w14:textId="77777777" w:rsidR="000F38A0" w:rsidRDefault="000F38A0" w:rsidP="00F1549A">
      <w:pPr>
        <w:spacing w:after="0" w:line="240" w:lineRule="auto"/>
        <w:rPr>
          <w:rFonts w:ascii="Source Serif Pro" w:eastAsia="Times New Roman" w:hAnsi="Source Serif Pro" w:cs="Times New Roman"/>
          <w:b/>
          <w:bCs/>
          <w:color w:val="000000"/>
          <w:sz w:val="24"/>
          <w:szCs w:val="24"/>
          <w:u w:val="single"/>
        </w:rPr>
        <w:sectPr w:rsidR="000F38A0">
          <w:footerReference w:type="default" r:id="rId8"/>
          <w:pgSz w:w="12240" w:h="15840"/>
          <w:pgMar w:top="1440" w:right="1440" w:bottom="1440" w:left="1440" w:header="720" w:footer="720" w:gutter="0"/>
          <w:cols w:space="720"/>
          <w:docGrid w:linePitch="360"/>
        </w:sectPr>
      </w:pPr>
    </w:p>
    <w:p w14:paraId="6E01F0C5" w14:textId="77777777"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lastRenderedPageBreak/>
        <w:t>Hazard assessment</w:t>
      </w:r>
    </w:p>
    <w:p w14:paraId="5B7EA49C"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247DD601"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Hazard assessment should focus on proper use and handling procedures, the education of employees concerning the health risk posed by acutely toxic materials, and on the demarcation of designated areas.</w:t>
      </w:r>
    </w:p>
    <w:p w14:paraId="0A87BC55"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1450C5CC" w14:textId="77777777" w:rsidR="00F1549A" w:rsidRPr="006B2FC6" w:rsidRDefault="009715CD"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Personal Protective Equipment</w:t>
      </w:r>
    </w:p>
    <w:p w14:paraId="79C0F06F"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71787B00" w14:textId="01F68293" w:rsidR="005A00C6" w:rsidRPr="006B2FC6" w:rsidRDefault="00FA789B" w:rsidP="008C24A8">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L</w:t>
      </w:r>
      <w:r w:rsidR="00F1549A" w:rsidRPr="006B2FC6">
        <w:rPr>
          <w:rFonts w:ascii="Source Serif Pro" w:eastAsia="Times New Roman" w:hAnsi="Source Serif Pro" w:cs="Times New Roman"/>
          <w:color w:val="000000"/>
          <w:sz w:val="24"/>
          <w:szCs w:val="24"/>
        </w:rPr>
        <w:t>ab coats, closed toed shoes</w:t>
      </w:r>
      <w:r w:rsidR="000F38A0">
        <w:rPr>
          <w:rFonts w:ascii="Source Serif Pro" w:eastAsia="Times New Roman" w:hAnsi="Source Serif Pro" w:cs="Times New Roman"/>
          <w:color w:val="000000"/>
          <w:sz w:val="24"/>
          <w:szCs w:val="24"/>
        </w:rPr>
        <w:t>,</w:t>
      </w:r>
      <w:r w:rsidR="00F1549A" w:rsidRPr="006B2FC6">
        <w:rPr>
          <w:rFonts w:ascii="Source Serif Pro" w:eastAsia="Times New Roman" w:hAnsi="Source Serif Pro" w:cs="Times New Roman"/>
          <w:color w:val="000000"/>
          <w:sz w:val="24"/>
          <w:szCs w:val="24"/>
        </w:rPr>
        <w:t xml:space="preserve"> and long sleeved clothing should be worn when handling acutely toxic chemicals. Additional protective clothing should be worn if the possibility of skin contact is likely.</w:t>
      </w:r>
    </w:p>
    <w:p w14:paraId="27E5614D" w14:textId="77777777" w:rsidR="008C24A8" w:rsidRPr="006B2FC6" w:rsidRDefault="008C24A8" w:rsidP="008C24A8">
      <w:pPr>
        <w:spacing w:after="0" w:line="240" w:lineRule="auto"/>
        <w:rPr>
          <w:rFonts w:ascii="Source Serif Pro" w:eastAsia="Times New Roman" w:hAnsi="Source Serif Pro" w:cs="Times New Roman"/>
          <w:color w:val="000000"/>
          <w:sz w:val="24"/>
          <w:szCs w:val="24"/>
        </w:rPr>
      </w:pPr>
    </w:p>
    <w:p w14:paraId="25D28A8F" w14:textId="77777777" w:rsidR="008C24A8" w:rsidRPr="006B2FC6" w:rsidRDefault="008C24A8" w:rsidP="008C24A8">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The Office of Environmental Health and Safety is available to provide guidance.</w:t>
      </w:r>
    </w:p>
    <w:p w14:paraId="191A63A6" w14:textId="77777777" w:rsidR="009715CD" w:rsidRPr="006B2FC6" w:rsidRDefault="009715CD" w:rsidP="009715CD">
      <w:pPr>
        <w:spacing w:after="0" w:line="240" w:lineRule="auto"/>
        <w:rPr>
          <w:rFonts w:ascii="Source Serif Pro" w:eastAsia="Times New Roman" w:hAnsi="Source Serif Pro" w:cs="Times New Roman"/>
          <w:b/>
          <w:bCs/>
          <w:color w:val="000000"/>
          <w:sz w:val="24"/>
          <w:szCs w:val="24"/>
          <w:u w:val="single"/>
        </w:rPr>
      </w:pPr>
    </w:p>
    <w:p w14:paraId="246D86A9" w14:textId="77777777" w:rsidR="009715CD" w:rsidRPr="006B2FC6" w:rsidRDefault="009715CD" w:rsidP="009715CD">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Eye protection</w:t>
      </w:r>
    </w:p>
    <w:p w14:paraId="18D3D372" w14:textId="77777777" w:rsidR="009715CD" w:rsidRPr="006B2FC6" w:rsidRDefault="009715CD" w:rsidP="009715CD">
      <w:pPr>
        <w:spacing w:after="0" w:line="240" w:lineRule="auto"/>
        <w:rPr>
          <w:rFonts w:ascii="Source Serif Pro" w:eastAsia="Times New Roman" w:hAnsi="Source Serif Pro" w:cs="Times New Roman"/>
          <w:color w:val="000000"/>
          <w:sz w:val="24"/>
          <w:szCs w:val="24"/>
        </w:rPr>
      </w:pPr>
    </w:p>
    <w:p w14:paraId="2682621E" w14:textId="15606755" w:rsidR="006B2FC6" w:rsidRPr="00C77713" w:rsidRDefault="009715CD" w:rsidP="009715CD">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Eye protection in the form of safety glasses must be worn at all times when handling acutely toxic chemicals. Ordinary (street) prescription glasses do not provide adequate protection. (Contrary to popular opinion these glasses cannot pass the rigorous test for industrial safety glasses.) Adequate safety glasses must meet the requirements of the Practice for Occupational and Educational Eye and Face Protection (</w:t>
      </w:r>
      <w:r w:rsidR="00AE40D9" w:rsidRPr="006B2FC6">
        <w:rPr>
          <w:rFonts w:ascii="Source Serif Pro" w:eastAsia="Times New Roman" w:hAnsi="Source Serif Pro" w:cs="Times New Roman"/>
          <w:color w:val="000000"/>
          <w:sz w:val="24"/>
          <w:szCs w:val="24"/>
        </w:rPr>
        <w:t>ANSI/ISEA Z87.1-2010</w:t>
      </w:r>
      <w:r w:rsidRPr="006B2FC6">
        <w:rPr>
          <w:rFonts w:ascii="Source Serif Pro" w:eastAsia="Times New Roman" w:hAnsi="Source Serif Pro" w:cs="Times New Roman"/>
          <w:color w:val="000000"/>
          <w:sz w:val="24"/>
          <w:szCs w:val="24"/>
        </w:rPr>
        <w:t>) and must be equipped with side shields. Safety glasses with side shields do not provide adequate protection from splashes</w:t>
      </w:r>
      <w:r w:rsidR="00FA789B" w:rsidRPr="006B2FC6">
        <w:rPr>
          <w:rFonts w:ascii="Source Serif Pro" w:eastAsia="Times New Roman" w:hAnsi="Source Serif Pro" w:cs="Times New Roman"/>
          <w:color w:val="000000"/>
          <w:sz w:val="24"/>
          <w:szCs w:val="24"/>
        </w:rPr>
        <w:t>;</w:t>
      </w:r>
      <w:r w:rsidRPr="006B2FC6">
        <w:rPr>
          <w:rFonts w:ascii="Source Serif Pro" w:eastAsia="Times New Roman" w:hAnsi="Source Serif Pro" w:cs="Times New Roman"/>
          <w:color w:val="000000"/>
          <w:sz w:val="24"/>
          <w:szCs w:val="24"/>
        </w:rPr>
        <w:t xml:space="preserve"> therefore, when the potential for splash hazard exists other eye protection and/or face protection must be worn.</w:t>
      </w:r>
    </w:p>
    <w:p w14:paraId="1FBDB427" w14:textId="77777777" w:rsidR="006B2FC6" w:rsidRDefault="006B2FC6" w:rsidP="009715CD">
      <w:pPr>
        <w:spacing w:after="0" w:line="240" w:lineRule="auto"/>
        <w:rPr>
          <w:rFonts w:ascii="Source Serif Pro" w:eastAsia="Times New Roman" w:hAnsi="Source Serif Pro" w:cs="Times New Roman"/>
          <w:b/>
          <w:bCs/>
          <w:color w:val="000000"/>
          <w:sz w:val="24"/>
          <w:szCs w:val="24"/>
          <w:u w:val="single"/>
        </w:rPr>
      </w:pPr>
    </w:p>
    <w:p w14:paraId="010ACEB0" w14:textId="72FAEF5D" w:rsidR="009715CD" w:rsidRPr="006B2FC6" w:rsidRDefault="009715CD" w:rsidP="009715CD">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Gloves</w:t>
      </w:r>
    </w:p>
    <w:p w14:paraId="16A7F04F" w14:textId="77777777" w:rsidR="009715CD" w:rsidRPr="006B2FC6" w:rsidRDefault="009715CD" w:rsidP="009715CD">
      <w:pPr>
        <w:spacing w:after="0" w:line="240" w:lineRule="auto"/>
        <w:rPr>
          <w:rFonts w:ascii="Source Serif Pro" w:eastAsia="Times New Roman" w:hAnsi="Source Serif Pro" w:cs="Times New Roman"/>
          <w:color w:val="000000"/>
          <w:sz w:val="24"/>
          <w:szCs w:val="24"/>
        </w:rPr>
      </w:pPr>
    </w:p>
    <w:p w14:paraId="43BACD48" w14:textId="77777777" w:rsidR="009715CD" w:rsidRPr="006B2FC6" w:rsidRDefault="009715CD" w:rsidP="009715CD">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Gloves should be worn when handling acutely toxic chemicals. Disposable nitrile gloves provide adequate protection against accidental hand contact with small quantities of most laboratory chemicals. However, the handling of some acutely toxic chemicals will require chemical resistant gloves.  </w:t>
      </w:r>
    </w:p>
    <w:p w14:paraId="70622C8A" w14:textId="77777777" w:rsidR="009715CD" w:rsidRPr="006B2FC6" w:rsidRDefault="009715CD" w:rsidP="009715CD">
      <w:pPr>
        <w:spacing w:after="0" w:line="240" w:lineRule="auto"/>
        <w:rPr>
          <w:rFonts w:ascii="Source Serif Pro" w:eastAsia="Times New Roman" w:hAnsi="Source Serif Pro" w:cs="Times New Roman"/>
          <w:color w:val="000000"/>
          <w:sz w:val="24"/>
          <w:szCs w:val="24"/>
        </w:rPr>
      </w:pPr>
    </w:p>
    <w:p w14:paraId="0153A984" w14:textId="7E7EF912" w:rsidR="009715CD" w:rsidRPr="006B2FC6" w:rsidRDefault="009715CD" w:rsidP="009715CD">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The Principal Investigator</w:t>
      </w:r>
      <w:r w:rsidR="00237B85" w:rsidRPr="006B2FC6">
        <w:rPr>
          <w:rFonts w:ascii="Source Serif Pro" w:eastAsia="Times New Roman" w:hAnsi="Source Serif Pro" w:cs="Times New Roman"/>
          <w:color w:val="000000"/>
          <w:sz w:val="24"/>
          <w:szCs w:val="24"/>
        </w:rPr>
        <w:t>/course director</w:t>
      </w:r>
      <w:r w:rsidRPr="006B2FC6">
        <w:rPr>
          <w:rFonts w:ascii="Source Serif Pro" w:eastAsia="Times New Roman" w:hAnsi="Source Serif Pro" w:cs="Times New Roman"/>
          <w:color w:val="000000"/>
          <w:sz w:val="24"/>
          <w:szCs w:val="24"/>
        </w:rPr>
        <w:t xml:space="preserve"> is responsible to the select the appropriate chemical resistant glove when direct or prolonged contact with hazardous chemicals is anticipated.</w:t>
      </w:r>
    </w:p>
    <w:p w14:paraId="019AD857" w14:textId="77777777" w:rsidR="009715CD" w:rsidRPr="006B2FC6" w:rsidRDefault="009715CD" w:rsidP="009715CD">
      <w:pPr>
        <w:spacing w:after="0" w:line="240" w:lineRule="auto"/>
        <w:rPr>
          <w:rFonts w:ascii="Source Serif Pro" w:eastAsia="Times New Roman" w:hAnsi="Source Serif Pro" w:cs="Times New Roman"/>
          <w:color w:val="000000"/>
          <w:sz w:val="24"/>
          <w:szCs w:val="24"/>
        </w:rPr>
      </w:pPr>
    </w:p>
    <w:p w14:paraId="2C6A3B9A" w14:textId="77777777" w:rsidR="009715CD" w:rsidRPr="006B2FC6" w:rsidRDefault="009715CD" w:rsidP="009715CD">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The Office of Environmental Health and Safety is available to provide guidance.</w:t>
      </w:r>
    </w:p>
    <w:p w14:paraId="027D588D"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20E20B66" w14:textId="77777777" w:rsidR="000F38A0" w:rsidRDefault="000F38A0" w:rsidP="00F1549A">
      <w:pPr>
        <w:spacing w:after="0" w:line="240" w:lineRule="auto"/>
        <w:rPr>
          <w:rFonts w:ascii="Source Serif Pro" w:eastAsia="Times New Roman" w:hAnsi="Source Serif Pro" w:cs="Times New Roman"/>
          <w:b/>
          <w:bCs/>
          <w:color w:val="000000"/>
          <w:sz w:val="24"/>
          <w:szCs w:val="24"/>
          <w:u w:val="single"/>
        </w:rPr>
        <w:sectPr w:rsidR="000F38A0">
          <w:pgSz w:w="12240" w:h="15840"/>
          <w:pgMar w:top="1440" w:right="1440" w:bottom="1440" w:left="1440" w:header="720" w:footer="720" w:gutter="0"/>
          <w:cols w:space="720"/>
          <w:docGrid w:linePitch="360"/>
        </w:sectPr>
      </w:pPr>
    </w:p>
    <w:p w14:paraId="1DBADCFF" w14:textId="77777777"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lastRenderedPageBreak/>
        <w:t>Safety shielding</w:t>
      </w:r>
    </w:p>
    <w:p w14:paraId="24BCF493"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7FFF7AA3" w14:textId="77777777" w:rsidR="005A00C6" w:rsidRPr="006B2FC6" w:rsidRDefault="00F1549A" w:rsidP="008C24A8">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Safety shielding is required any time there is a risk of explosion, splash hazard or a highly exothermic reaction. All manipulations of acutely toxic chemicals which pose this risk should occur in a fume hood with the sash in the lowest feasible position. Portable shields, which provide protection to all laboratory occupants, are acceptable.</w:t>
      </w:r>
      <w:r w:rsidR="008C24A8" w:rsidRPr="006B2FC6">
        <w:rPr>
          <w:rFonts w:ascii="Source Serif Pro" w:eastAsia="Times New Roman" w:hAnsi="Source Serif Pro" w:cs="Times New Roman"/>
          <w:color w:val="000000"/>
          <w:sz w:val="24"/>
          <w:szCs w:val="24"/>
        </w:rPr>
        <w:t xml:space="preserve">  </w:t>
      </w:r>
    </w:p>
    <w:p w14:paraId="0710AF80" w14:textId="77777777" w:rsidR="005A00C6" w:rsidRPr="006B2FC6" w:rsidRDefault="005A00C6" w:rsidP="008C24A8">
      <w:pPr>
        <w:spacing w:after="0" w:line="240" w:lineRule="auto"/>
        <w:rPr>
          <w:rFonts w:ascii="Source Serif Pro" w:eastAsia="Times New Roman" w:hAnsi="Source Serif Pro" w:cs="Times New Roman"/>
          <w:color w:val="000000"/>
          <w:sz w:val="24"/>
          <w:szCs w:val="24"/>
        </w:rPr>
      </w:pPr>
    </w:p>
    <w:p w14:paraId="26296924" w14:textId="6D34F212" w:rsidR="008C24A8" w:rsidRPr="006B2FC6" w:rsidRDefault="008C24A8" w:rsidP="008C24A8">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The Principal Investigator</w:t>
      </w:r>
      <w:r w:rsidR="00237B85" w:rsidRPr="006B2FC6">
        <w:rPr>
          <w:rFonts w:ascii="Source Serif Pro" w:eastAsia="Times New Roman" w:hAnsi="Source Serif Pro" w:cs="Times New Roman"/>
          <w:color w:val="000000"/>
          <w:sz w:val="24"/>
          <w:szCs w:val="24"/>
        </w:rPr>
        <w:t>/course director</w:t>
      </w:r>
      <w:r w:rsidRPr="006B2FC6">
        <w:rPr>
          <w:rFonts w:ascii="Source Serif Pro" w:eastAsia="Times New Roman" w:hAnsi="Source Serif Pro" w:cs="Times New Roman"/>
          <w:color w:val="000000"/>
          <w:sz w:val="24"/>
          <w:szCs w:val="24"/>
        </w:rPr>
        <w:t xml:space="preserve"> is responsible to the select the appropriate shielding.</w:t>
      </w:r>
    </w:p>
    <w:p w14:paraId="1DB340EE" w14:textId="77777777" w:rsidR="008C24A8" w:rsidRPr="006B2FC6" w:rsidRDefault="008C24A8" w:rsidP="008C24A8">
      <w:pPr>
        <w:spacing w:after="0" w:line="240" w:lineRule="auto"/>
        <w:rPr>
          <w:rFonts w:ascii="Source Serif Pro" w:eastAsia="Times New Roman" w:hAnsi="Source Serif Pro" w:cs="Times New Roman"/>
          <w:color w:val="000000"/>
          <w:sz w:val="24"/>
          <w:szCs w:val="24"/>
        </w:rPr>
      </w:pPr>
    </w:p>
    <w:p w14:paraId="00CE9C71" w14:textId="77777777" w:rsidR="00503328" w:rsidRPr="006B2FC6" w:rsidRDefault="008C24A8"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The Office of Environmental Health and Safety is available to provide guidance.</w:t>
      </w:r>
    </w:p>
    <w:p w14:paraId="11545473" w14:textId="2E68DF8D" w:rsidR="004553D9" w:rsidRDefault="004553D9" w:rsidP="00F1549A">
      <w:pPr>
        <w:spacing w:after="0" w:line="240" w:lineRule="auto"/>
        <w:rPr>
          <w:rFonts w:ascii="Source Serif Pro" w:eastAsia="Times New Roman" w:hAnsi="Source Serif Pro" w:cs="Times New Roman"/>
          <w:b/>
          <w:bCs/>
          <w:color w:val="000000"/>
          <w:sz w:val="24"/>
          <w:szCs w:val="24"/>
          <w:u w:val="single"/>
        </w:rPr>
      </w:pPr>
    </w:p>
    <w:p w14:paraId="0854FC7E" w14:textId="3F672033" w:rsidR="00C77713" w:rsidRDefault="00C77713" w:rsidP="00F1549A">
      <w:pPr>
        <w:spacing w:after="0" w:line="240" w:lineRule="auto"/>
        <w:rPr>
          <w:rFonts w:ascii="Source Serif Pro" w:eastAsia="Times New Roman" w:hAnsi="Source Serif Pro" w:cs="Times New Roman"/>
          <w:b/>
          <w:bCs/>
          <w:color w:val="000000"/>
          <w:sz w:val="24"/>
          <w:szCs w:val="24"/>
          <w:u w:val="single"/>
        </w:rPr>
      </w:pPr>
    </w:p>
    <w:p w14:paraId="724B27BB" w14:textId="77777777" w:rsidR="00C77713" w:rsidRPr="006B2FC6" w:rsidRDefault="00C77713" w:rsidP="00F1549A">
      <w:pPr>
        <w:spacing w:after="0" w:line="240" w:lineRule="auto"/>
        <w:rPr>
          <w:rFonts w:ascii="Source Serif Pro" w:eastAsia="Times New Roman" w:hAnsi="Source Serif Pro" w:cs="Times New Roman"/>
          <w:b/>
          <w:bCs/>
          <w:color w:val="000000"/>
          <w:sz w:val="24"/>
          <w:szCs w:val="24"/>
          <w:u w:val="single"/>
        </w:rPr>
      </w:pPr>
    </w:p>
    <w:p w14:paraId="6B38787F" w14:textId="77777777" w:rsidR="004553D9" w:rsidRPr="006B2FC6" w:rsidRDefault="004553D9" w:rsidP="004553D9">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Eyewash</w:t>
      </w:r>
    </w:p>
    <w:p w14:paraId="707398BB" w14:textId="77777777" w:rsidR="004553D9" w:rsidRPr="006B2FC6" w:rsidRDefault="004553D9" w:rsidP="004553D9">
      <w:pPr>
        <w:spacing w:after="0" w:line="240" w:lineRule="auto"/>
        <w:rPr>
          <w:rFonts w:ascii="Source Serif Pro" w:eastAsia="Times New Roman" w:hAnsi="Source Serif Pro" w:cs="Times New Roman"/>
          <w:color w:val="000000"/>
          <w:sz w:val="24"/>
          <w:szCs w:val="24"/>
        </w:rPr>
      </w:pPr>
    </w:p>
    <w:p w14:paraId="1DB73872" w14:textId="77777777" w:rsidR="004553D9" w:rsidRPr="006B2FC6" w:rsidRDefault="004553D9" w:rsidP="004553D9">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Where the eyes or body of any person may be exposed to acutely toxic chemicals, suitable facilities for quick drenching or flushing of the eyes and body shall be provided within the work area for immediate emergency use. Bottle type eyewash stations are not acceptable.</w:t>
      </w:r>
    </w:p>
    <w:p w14:paraId="18FD204B" w14:textId="77777777" w:rsidR="004553D9" w:rsidRPr="006B2FC6" w:rsidRDefault="004553D9" w:rsidP="00F1549A">
      <w:pPr>
        <w:spacing w:after="0" w:line="240" w:lineRule="auto"/>
        <w:rPr>
          <w:rFonts w:ascii="Source Serif Pro" w:eastAsia="Times New Roman" w:hAnsi="Source Serif Pro" w:cs="Times New Roman"/>
          <w:b/>
          <w:bCs/>
          <w:color w:val="000000"/>
          <w:sz w:val="24"/>
          <w:szCs w:val="24"/>
          <w:u w:val="single"/>
        </w:rPr>
      </w:pPr>
    </w:p>
    <w:p w14:paraId="41CC9D89"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b/>
          <w:bCs/>
          <w:color w:val="000000"/>
          <w:sz w:val="24"/>
          <w:szCs w:val="24"/>
          <w:u w:val="single"/>
        </w:rPr>
        <w:t>Safety shower</w:t>
      </w:r>
    </w:p>
    <w:p w14:paraId="61C464C3"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7C176809" w14:textId="4D1E4CA7" w:rsidR="006B2FC6" w:rsidRPr="00C77713"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A safety or drench shower should be available in a nearby location where the acutely toxic chemicals are used.</w:t>
      </w:r>
    </w:p>
    <w:p w14:paraId="5CBA0777" w14:textId="77777777" w:rsidR="006B2FC6" w:rsidRDefault="006B2FC6" w:rsidP="00F1549A">
      <w:pPr>
        <w:spacing w:after="0" w:line="240" w:lineRule="auto"/>
        <w:rPr>
          <w:rFonts w:ascii="Source Serif Pro" w:eastAsia="Times New Roman" w:hAnsi="Source Serif Pro" w:cs="Times New Roman"/>
          <w:b/>
          <w:bCs/>
          <w:color w:val="000000"/>
          <w:sz w:val="24"/>
          <w:szCs w:val="24"/>
          <w:u w:val="single"/>
        </w:rPr>
      </w:pPr>
    </w:p>
    <w:p w14:paraId="5FA0C0D4" w14:textId="28FF1449"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Signs and labels</w:t>
      </w:r>
    </w:p>
    <w:p w14:paraId="35127D47"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215CD4BA" w14:textId="77777777" w:rsidR="00F1549A" w:rsidRPr="006B2FC6" w:rsidRDefault="005A00C6" w:rsidP="00F1549A">
      <w:pPr>
        <w:pStyle w:val="ListParagraph"/>
        <w:numPr>
          <w:ilvl w:val="0"/>
          <w:numId w:val="2"/>
        </w:num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b/>
          <w:bCs/>
          <w:color w:val="000000"/>
          <w:sz w:val="24"/>
          <w:szCs w:val="24"/>
        </w:rPr>
        <w:t>Doorways:</w:t>
      </w:r>
      <w:r w:rsidRPr="006B2FC6">
        <w:rPr>
          <w:rFonts w:ascii="Source Serif Pro" w:eastAsia="Times New Roman" w:hAnsi="Source Serif Pro" w:cs="Times New Roman"/>
          <w:color w:val="000000"/>
          <w:sz w:val="24"/>
          <w:szCs w:val="24"/>
        </w:rPr>
        <w:t xml:space="preserve"> The room sign must contain a Designated Area Within identifier where </w:t>
      </w:r>
      <w:r w:rsidR="00F1549A" w:rsidRPr="006B2FC6">
        <w:rPr>
          <w:rFonts w:ascii="Source Serif Pro" w:eastAsia="Times New Roman" w:hAnsi="Source Serif Pro" w:cs="Times New Roman"/>
          <w:color w:val="000000"/>
          <w:sz w:val="24"/>
          <w:szCs w:val="24"/>
        </w:rPr>
        <w:t>carcinogens, reproductive hazards, and/or acutely toxic chemicals are stored or used.</w:t>
      </w:r>
    </w:p>
    <w:p w14:paraId="0159A570" w14:textId="33829FEF" w:rsidR="00F1549A" w:rsidRPr="006B2FC6" w:rsidRDefault="00F1549A" w:rsidP="00F1549A">
      <w:pPr>
        <w:pStyle w:val="ListParagraph"/>
        <w:numPr>
          <w:ilvl w:val="0"/>
          <w:numId w:val="2"/>
        </w:num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b/>
          <w:bCs/>
          <w:color w:val="000000"/>
          <w:sz w:val="24"/>
          <w:szCs w:val="24"/>
        </w:rPr>
        <w:t>Containers:</w:t>
      </w:r>
      <w:r w:rsidRPr="006B2FC6">
        <w:rPr>
          <w:rFonts w:ascii="Source Serif Pro" w:eastAsia="Times New Roman" w:hAnsi="Source Serif Pro" w:cs="Times New Roman"/>
          <w:color w:val="000000"/>
          <w:sz w:val="24"/>
          <w:szCs w:val="24"/>
        </w:rPr>
        <w:t> All acutely toxic chemicals must be clearly labeled with the correct chemical name</w:t>
      </w:r>
      <w:r w:rsidR="00E25CBD" w:rsidRPr="006B2FC6">
        <w:rPr>
          <w:rFonts w:ascii="Source Serif Pro" w:eastAsia="Times New Roman" w:hAnsi="Source Serif Pro" w:cs="Times New Roman"/>
          <w:color w:val="000000"/>
          <w:sz w:val="24"/>
          <w:szCs w:val="24"/>
        </w:rPr>
        <w:t xml:space="preserve"> and CAS #</w:t>
      </w:r>
      <w:r w:rsidRPr="006B2FC6">
        <w:rPr>
          <w:rFonts w:ascii="Source Serif Pro" w:eastAsia="Times New Roman" w:hAnsi="Source Serif Pro" w:cs="Times New Roman"/>
          <w:color w:val="000000"/>
          <w:sz w:val="24"/>
          <w:szCs w:val="24"/>
        </w:rPr>
        <w:t xml:space="preserve">. </w:t>
      </w:r>
      <w:r w:rsidR="00E25CBD" w:rsidRPr="006B2FC6">
        <w:rPr>
          <w:rFonts w:ascii="Source Serif Pro" w:eastAsia="Times New Roman" w:hAnsi="Source Serif Pro" w:cs="Times New Roman"/>
          <w:color w:val="000000"/>
          <w:sz w:val="24"/>
          <w:szCs w:val="24"/>
        </w:rPr>
        <w:t xml:space="preserve">  </w:t>
      </w:r>
      <w:r w:rsidRPr="006B2FC6">
        <w:rPr>
          <w:rFonts w:ascii="Source Serif Pro" w:eastAsia="Times New Roman" w:hAnsi="Source Serif Pro" w:cs="Times New Roman"/>
          <w:color w:val="000000"/>
          <w:sz w:val="24"/>
          <w:szCs w:val="24"/>
        </w:rPr>
        <w:t>Handwritten labels are acceptable; chemical formulas and structural formulas are not acceptable</w:t>
      </w:r>
      <w:r w:rsidR="00AC384A" w:rsidRPr="006B2FC6">
        <w:rPr>
          <w:rFonts w:ascii="Source Serif Pro" w:eastAsia="Times New Roman" w:hAnsi="Source Serif Pro" w:cs="Times New Roman"/>
          <w:color w:val="000000"/>
          <w:sz w:val="24"/>
          <w:szCs w:val="24"/>
        </w:rPr>
        <w:t>.  Chemical containers must be dated upon receipt as well as when opened.</w:t>
      </w:r>
    </w:p>
    <w:p w14:paraId="672C6033"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1ADBFAEF" w14:textId="77777777" w:rsidR="000F38A0" w:rsidRDefault="000F38A0" w:rsidP="00F1549A">
      <w:pPr>
        <w:spacing w:after="0" w:line="240" w:lineRule="auto"/>
        <w:rPr>
          <w:rFonts w:ascii="Source Serif Pro" w:eastAsia="Times New Roman" w:hAnsi="Source Serif Pro" w:cs="Times New Roman"/>
          <w:b/>
          <w:bCs/>
          <w:color w:val="000000"/>
          <w:sz w:val="24"/>
          <w:szCs w:val="24"/>
          <w:u w:val="single"/>
        </w:rPr>
        <w:sectPr w:rsidR="000F38A0">
          <w:pgSz w:w="12240" w:h="15840"/>
          <w:pgMar w:top="1440" w:right="1440" w:bottom="1440" w:left="1440" w:header="720" w:footer="720" w:gutter="0"/>
          <w:cols w:space="720"/>
          <w:docGrid w:linePitch="360"/>
        </w:sectPr>
      </w:pPr>
    </w:p>
    <w:p w14:paraId="2C736C4E" w14:textId="77777777"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lastRenderedPageBreak/>
        <w:t>Special storage</w:t>
      </w:r>
    </w:p>
    <w:p w14:paraId="630EC13A"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4817C68E"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Acutely toxic chemicals must be stored in a designated area.</w:t>
      </w:r>
    </w:p>
    <w:p w14:paraId="5329126C" w14:textId="77777777" w:rsidR="00A1164D" w:rsidRPr="006B2FC6" w:rsidRDefault="00A1164D" w:rsidP="00F1549A">
      <w:pPr>
        <w:spacing w:after="0" w:line="240" w:lineRule="auto"/>
        <w:rPr>
          <w:rFonts w:ascii="Source Serif Pro" w:eastAsia="Times New Roman" w:hAnsi="Source Serif Pro" w:cs="Times New Roman"/>
          <w:color w:val="000000"/>
          <w:sz w:val="24"/>
          <w:szCs w:val="24"/>
        </w:rPr>
      </w:pPr>
    </w:p>
    <w:p w14:paraId="69B49518" w14:textId="77777777"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Special ventilation</w:t>
      </w:r>
    </w:p>
    <w:p w14:paraId="4FC8AE15"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60CB38D7" w14:textId="03BAF6A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Manipulation of acutely toxic chemicals outside of a fume hood may require special ventilation controls in order to minimize exposure to the material. Fume hoods provide the best protection against exposure to acutely toxic chemicals in the laboratory and are the preferred ventilation control device. Where possible handle acutely toxic chemicals in a fume hood. If the use of a fume hood proves impractical</w:t>
      </w:r>
      <w:r w:rsidR="006E742A" w:rsidRPr="006B2FC6">
        <w:rPr>
          <w:rFonts w:ascii="Source Serif Pro" w:eastAsia="Times New Roman" w:hAnsi="Source Serif Pro" w:cs="Times New Roman"/>
          <w:color w:val="000000"/>
          <w:sz w:val="24"/>
          <w:szCs w:val="24"/>
        </w:rPr>
        <w:t>,</w:t>
      </w:r>
      <w:r w:rsidRPr="006B2FC6">
        <w:rPr>
          <w:rFonts w:ascii="Source Serif Pro" w:eastAsia="Times New Roman" w:hAnsi="Source Serif Pro" w:cs="Times New Roman"/>
          <w:color w:val="000000"/>
          <w:sz w:val="24"/>
          <w:szCs w:val="24"/>
        </w:rPr>
        <w:t xml:space="preserve"> attempt to work in a glove box or in an isolated area on the laboratory bench top</w:t>
      </w:r>
      <w:r w:rsidR="00AC384A" w:rsidRPr="006B2FC6">
        <w:rPr>
          <w:rFonts w:ascii="Source Serif Pro" w:eastAsia="Times New Roman" w:hAnsi="Source Serif Pro" w:cs="Times New Roman"/>
          <w:color w:val="000000"/>
          <w:sz w:val="24"/>
          <w:szCs w:val="24"/>
        </w:rPr>
        <w:t xml:space="preserve"> while wearing the appropriate PPE.</w:t>
      </w:r>
    </w:p>
    <w:p w14:paraId="6F506872" w14:textId="77777777" w:rsidR="00A1164D" w:rsidRPr="006B2FC6" w:rsidRDefault="00A1164D" w:rsidP="00F1549A">
      <w:pPr>
        <w:spacing w:after="0" w:line="240" w:lineRule="auto"/>
        <w:rPr>
          <w:rFonts w:ascii="Source Serif Pro" w:eastAsia="Times New Roman" w:hAnsi="Source Serif Pro" w:cs="Times New Roman"/>
          <w:color w:val="000000"/>
          <w:sz w:val="24"/>
          <w:szCs w:val="24"/>
        </w:rPr>
      </w:pPr>
    </w:p>
    <w:p w14:paraId="7AC3BD2B" w14:textId="587667B0"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If available, consider using a </w:t>
      </w:r>
      <w:r w:rsidR="006F5475" w:rsidRPr="006B2FC6">
        <w:rPr>
          <w:rFonts w:ascii="Source Serif Pro" w:eastAsia="Times New Roman" w:hAnsi="Source Serif Pro" w:cs="Times New Roman"/>
          <w:b/>
          <w:i/>
          <w:color w:val="000000"/>
          <w:sz w:val="24"/>
          <w:szCs w:val="24"/>
          <w:u w:val="single"/>
        </w:rPr>
        <w:t>ducted</w:t>
      </w:r>
      <w:r w:rsidR="006F5475" w:rsidRPr="006B2FC6">
        <w:rPr>
          <w:rFonts w:ascii="Source Serif Pro" w:eastAsia="Times New Roman" w:hAnsi="Source Serif Pro" w:cs="Times New Roman"/>
          <w:color w:val="000000"/>
          <w:sz w:val="24"/>
          <w:szCs w:val="24"/>
        </w:rPr>
        <w:t xml:space="preserve"> </w:t>
      </w:r>
      <w:r w:rsidRPr="006B2FC6">
        <w:rPr>
          <w:rFonts w:ascii="Source Serif Pro" w:eastAsia="Times New Roman" w:hAnsi="Source Serif Pro" w:cs="Times New Roman"/>
          <w:color w:val="000000"/>
          <w:sz w:val="24"/>
          <w:szCs w:val="24"/>
        </w:rPr>
        <w:t xml:space="preserve">Biological Safety Cabinet. The </w:t>
      </w:r>
      <w:r w:rsidR="006F5475" w:rsidRPr="006B2FC6">
        <w:rPr>
          <w:rFonts w:ascii="Source Serif Pro" w:eastAsia="Times New Roman" w:hAnsi="Source Serif Pro" w:cs="Times New Roman"/>
          <w:b/>
          <w:i/>
          <w:color w:val="000000"/>
          <w:sz w:val="24"/>
          <w:szCs w:val="24"/>
          <w:u w:val="single"/>
        </w:rPr>
        <w:t>ducted</w:t>
      </w:r>
      <w:r w:rsidR="006F5475" w:rsidRPr="006B2FC6">
        <w:rPr>
          <w:rFonts w:ascii="Source Serif Pro" w:eastAsia="Times New Roman" w:hAnsi="Source Serif Pro" w:cs="Times New Roman"/>
          <w:color w:val="000000"/>
          <w:sz w:val="24"/>
          <w:szCs w:val="24"/>
        </w:rPr>
        <w:t xml:space="preserve"> </w:t>
      </w:r>
      <w:r w:rsidRPr="006B2FC6">
        <w:rPr>
          <w:rFonts w:ascii="Source Serif Pro" w:eastAsia="Times New Roman" w:hAnsi="Source Serif Pro" w:cs="Times New Roman"/>
          <w:color w:val="000000"/>
          <w:sz w:val="24"/>
          <w:szCs w:val="24"/>
        </w:rPr>
        <w:t>biological safety cabinet is designed to remove the acutely toxic chemicals before the air is discharged into the environment. Acutely toxic chemicals that are volatile must not be used in a biological safety cabinet unless the cabinet is vented to the outdoors.</w:t>
      </w:r>
      <w:r w:rsidR="006F5475" w:rsidRPr="006B2FC6">
        <w:rPr>
          <w:rFonts w:ascii="Source Serif Pro" w:eastAsia="Times New Roman" w:hAnsi="Source Serif Pro" w:cs="Times New Roman"/>
          <w:color w:val="000000"/>
          <w:sz w:val="24"/>
          <w:szCs w:val="24"/>
        </w:rPr>
        <w:t xml:space="preserve">  A Biological Safety Cabinet that exhaust</w:t>
      </w:r>
      <w:r w:rsidR="000F38A0">
        <w:rPr>
          <w:rFonts w:ascii="Source Serif Pro" w:eastAsia="Times New Roman" w:hAnsi="Source Serif Pro" w:cs="Times New Roman"/>
          <w:color w:val="000000"/>
          <w:sz w:val="24"/>
          <w:szCs w:val="24"/>
        </w:rPr>
        <w:t>s</w:t>
      </w:r>
      <w:r w:rsidR="006F5475" w:rsidRPr="006B2FC6">
        <w:rPr>
          <w:rFonts w:ascii="Source Serif Pro" w:eastAsia="Times New Roman" w:hAnsi="Source Serif Pro" w:cs="Times New Roman"/>
          <w:color w:val="000000"/>
          <w:sz w:val="24"/>
          <w:szCs w:val="24"/>
        </w:rPr>
        <w:t xml:space="preserve"> into the laboratory is not suitable for this work.</w:t>
      </w:r>
    </w:p>
    <w:p w14:paraId="423D2038"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3E09D917"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If your research does not permit the handing of acutely toxic chemicals in a fume hood, </w:t>
      </w:r>
      <w:r w:rsidR="006F5475" w:rsidRPr="006B2FC6">
        <w:rPr>
          <w:rFonts w:ascii="Source Serif Pro" w:eastAsia="Times New Roman" w:hAnsi="Source Serif Pro" w:cs="Times New Roman"/>
          <w:b/>
          <w:i/>
          <w:color w:val="000000"/>
          <w:sz w:val="24"/>
          <w:szCs w:val="24"/>
          <w:u w:val="single"/>
        </w:rPr>
        <w:t>ducted</w:t>
      </w:r>
      <w:r w:rsidR="006F5475" w:rsidRPr="006B2FC6">
        <w:rPr>
          <w:rFonts w:ascii="Source Serif Pro" w:eastAsia="Times New Roman" w:hAnsi="Source Serif Pro" w:cs="Times New Roman"/>
          <w:color w:val="000000"/>
          <w:sz w:val="24"/>
          <w:szCs w:val="24"/>
        </w:rPr>
        <w:t xml:space="preserve"> </w:t>
      </w:r>
      <w:r w:rsidRPr="006B2FC6">
        <w:rPr>
          <w:rFonts w:ascii="Source Serif Pro" w:eastAsia="Times New Roman" w:hAnsi="Source Serif Pro" w:cs="Times New Roman"/>
          <w:color w:val="000000"/>
          <w:sz w:val="24"/>
          <w:szCs w:val="24"/>
        </w:rPr>
        <w:t>biological safety cabinet, or glove box, you must contact the Office of Environmental Health and Safety.</w:t>
      </w:r>
    </w:p>
    <w:p w14:paraId="1ADA0B8B"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39F99236"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All areas where acutely toxic chemicals are stored or manipulated must be labeled as a designated area.</w:t>
      </w:r>
    </w:p>
    <w:p w14:paraId="67B3A5DC" w14:textId="36531589" w:rsidR="006B2FC6" w:rsidRDefault="006B2FC6" w:rsidP="00F1549A">
      <w:pPr>
        <w:spacing w:after="0" w:line="240" w:lineRule="auto"/>
        <w:rPr>
          <w:rFonts w:ascii="Source Serif Pro" w:eastAsia="Times New Roman" w:hAnsi="Source Serif Pro" w:cs="Times New Roman"/>
          <w:b/>
          <w:bCs/>
          <w:color w:val="000000"/>
          <w:sz w:val="24"/>
          <w:szCs w:val="24"/>
          <w:u w:val="single"/>
        </w:rPr>
      </w:pPr>
    </w:p>
    <w:p w14:paraId="416E66FA" w14:textId="776E90BD"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r w:rsidRPr="006B2FC6">
        <w:rPr>
          <w:rFonts w:ascii="Source Serif Pro" w:eastAsia="Times New Roman" w:hAnsi="Source Serif Pro" w:cs="Times New Roman"/>
          <w:b/>
          <w:bCs/>
          <w:color w:val="000000"/>
          <w:sz w:val="24"/>
          <w:szCs w:val="24"/>
          <w:u w:val="single"/>
        </w:rPr>
        <w:t>Spill response</w:t>
      </w:r>
    </w:p>
    <w:p w14:paraId="437164E1"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7037E054" w14:textId="3F719EDA"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Anticipate spills by having the appropriate clean up equipment on hand. </w:t>
      </w:r>
      <w:r w:rsidR="00705C5C" w:rsidRPr="006B2FC6">
        <w:rPr>
          <w:rFonts w:ascii="Source Serif Pro" w:eastAsia="Times New Roman" w:hAnsi="Source Serif Pro" w:cs="Times New Roman"/>
          <w:color w:val="000000"/>
          <w:sz w:val="24"/>
          <w:szCs w:val="24"/>
        </w:rPr>
        <w:t xml:space="preserve">It is recommended to purchase a spill kit for your laboratory for this purpose.  </w:t>
      </w:r>
      <w:r w:rsidRPr="006B2FC6">
        <w:rPr>
          <w:rFonts w:ascii="Source Serif Pro" w:eastAsia="Times New Roman" w:hAnsi="Source Serif Pro" w:cs="Times New Roman"/>
          <w:color w:val="000000"/>
          <w:sz w:val="24"/>
          <w:szCs w:val="24"/>
        </w:rPr>
        <w:t xml:space="preserve">The appropriate clean up supplies can be determined by consulting the </w:t>
      </w:r>
      <w:r w:rsidR="004553D9" w:rsidRPr="006B2FC6">
        <w:rPr>
          <w:rFonts w:ascii="Source Serif Pro" w:eastAsia="Times New Roman" w:hAnsi="Source Serif Pro" w:cs="Times New Roman"/>
          <w:color w:val="000000"/>
          <w:sz w:val="24"/>
          <w:szCs w:val="24"/>
        </w:rPr>
        <w:t>Safety Data Sheet</w:t>
      </w:r>
      <w:r w:rsidRPr="006B2FC6">
        <w:rPr>
          <w:rFonts w:ascii="Source Serif Pro" w:eastAsia="Times New Roman" w:hAnsi="Source Serif Pro" w:cs="Times New Roman"/>
          <w:color w:val="000000"/>
          <w:sz w:val="24"/>
          <w:szCs w:val="24"/>
        </w:rPr>
        <w:t>. This should occur prior to the use of any acutely toxic chemical.</w:t>
      </w:r>
    </w:p>
    <w:p w14:paraId="2AA5F97E" w14:textId="77777777" w:rsidR="00A1164D" w:rsidRPr="006B2FC6" w:rsidRDefault="00A1164D" w:rsidP="00F1549A">
      <w:pPr>
        <w:spacing w:after="0" w:line="240" w:lineRule="auto"/>
        <w:rPr>
          <w:rFonts w:ascii="Source Serif Pro" w:eastAsia="Times New Roman" w:hAnsi="Source Serif Pro" w:cs="Times New Roman"/>
          <w:color w:val="000000"/>
          <w:sz w:val="24"/>
          <w:szCs w:val="24"/>
        </w:rPr>
      </w:pPr>
    </w:p>
    <w:p w14:paraId="3C611DBB"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In the event of a spill alert personnel in the area that a spill has occurred. Do not attempt to handle a large spill of acutely toxic chemicals. Vacate the laboratory immediately and call for assistance.</w:t>
      </w:r>
    </w:p>
    <w:p w14:paraId="74BE694B" w14:textId="51749EA2" w:rsidR="00F1549A" w:rsidRPr="006B2FC6" w:rsidRDefault="006805AB" w:rsidP="00F1549A">
      <w:pPr>
        <w:numPr>
          <w:ilvl w:val="0"/>
          <w:numId w:val="1"/>
        </w:numPr>
        <w:spacing w:after="0" w:line="240" w:lineRule="auto"/>
        <w:ind w:left="384"/>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Public Safety</w:t>
      </w:r>
      <w:r w:rsidR="00F1549A" w:rsidRPr="006B2FC6">
        <w:rPr>
          <w:rFonts w:ascii="Source Serif Pro" w:eastAsia="Times New Roman" w:hAnsi="Source Serif Pro" w:cs="Times New Roman"/>
          <w:color w:val="000000"/>
          <w:sz w:val="24"/>
          <w:szCs w:val="24"/>
        </w:rPr>
        <w:t xml:space="preserve"> 856-256-</w:t>
      </w:r>
      <w:r w:rsidR="000F38A0">
        <w:rPr>
          <w:rFonts w:ascii="Source Serif Pro" w:eastAsia="Times New Roman" w:hAnsi="Source Serif Pro" w:cs="Times New Roman"/>
          <w:color w:val="000000"/>
          <w:sz w:val="24"/>
          <w:szCs w:val="24"/>
        </w:rPr>
        <w:t>4</w:t>
      </w:r>
      <w:r w:rsidR="00F1549A" w:rsidRPr="006B2FC6">
        <w:rPr>
          <w:rFonts w:ascii="Source Serif Pro" w:eastAsia="Times New Roman" w:hAnsi="Source Serif Pro" w:cs="Times New Roman"/>
          <w:color w:val="000000"/>
          <w:sz w:val="24"/>
          <w:szCs w:val="24"/>
        </w:rPr>
        <w:t>911. This is a 24 hour service.</w:t>
      </w:r>
    </w:p>
    <w:p w14:paraId="47DA64B2" w14:textId="2AA6B843" w:rsidR="00F1549A" w:rsidRPr="006B2FC6" w:rsidRDefault="00F1549A" w:rsidP="00F1549A">
      <w:pPr>
        <w:numPr>
          <w:ilvl w:val="0"/>
          <w:numId w:val="1"/>
        </w:numPr>
        <w:spacing w:after="0" w:line="240" w:lineRule="auto"/>
        <w:ind w:left="384"/>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Office of Environmental Health &amp; Safety, 856-256-5105</w:t>
      </w:r>
      <w:r w:rsidR="00503328" w:rsidRPr="006B2FC6">
        <w:rPr>
          <w:rFonts w:ascii="Source Serif Pro" w:eastAsia="Times New Roman" w:hAnsi="Source Serif Pro" w:cs="Times New Roman"/>
          <w:color w:val="000000"/>
          <w:sz w:val="24"/>
          <w:szCs w:val="24"/>
        </w:rPr>
        <w:t xml:space="preserve"> or </w:t>
      </w:r>
      <w:hyperlink r:id="rId9" w:history="1">
        <w:r w:rsidR="00A144AE" w:rsidRPr="00BC580E">
          <w:rPr>
            <w:rStyle w:val="Hyperlink"/>
            <w:rFonts w:ascii="Source Serif Pro" w:eastAsia="Times New Roman" w:hAnsi="Source Serif Pro" w:cs="Times New Roman"/>
            <w:sz w:val="24"/>
            <w:szCs w:val="24"/>
          </w:rPr>
          <w:t>EHS@Rowan.edu</w:t>
        </w:r>
      </w:hyperlink>
      <w:r w:rsidR="00A144AE">
        <w:rPr>
          <w:rFonts w:ascii="Source Serif Pro" w:eastAsia="Times New Roman" w:hAnsi="Source Serif Pro" w:cs="Times New Roman"/>
          <w:color w:val="000000"/>
          <w:sz w:val="24"/>
          <w:szCs w:val="24"/>
        </w:rPr>
        <w:t xml:space="preserve"> </w:t>
      </w:r>
    </w:p>
    <w:p w14:paraId="2055E3A6"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1A0B08C3"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Remain on the scene, but at a safe distance, to receive and direct safety personnel when they arrive.</w:t>
      </w:r>
    </w:p>
    <w:p w14:paraId="345BCFD2" w14:textId="77777777" w:rsidR="00EB60F4" w:rsidRPr="006B2FC6" w:rsidRDefault="00EB60F4" w:rsidP="00F1549A">
      <w:pPr>
        <w:spacing w:after="0" w:line="240" w:lineRule="auto"/>
        <w:rPr>
          <w:rFonts w:ascii="Source Serif Pro" w:eastAsia="Times New Roman" w:hAnsi="Source Serif Pro" w:cs="Times New Roman"/>
          <w:b/>
          <w:bCs/>
          <w:color w:val="000000"/>
          <w:sz w:val="24"/>
          <w:szCs w:val="24"/>
          <w:u w:val="single"/>
        </w:rPr>
      </w:pPr>
    </w:p>
    <w:p w14:paraId="414080DB"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b/>
          <w:bCs/>
          <w:color w:val="000000"/>
          <w:sz w:val="24"/>
          <w:szCs w:val="24"/>
          <w:u w:val="single"/>
        </w:rPr>
        <w:t>Vacuum protection</w:t>
      </w:r>
    </w:p>
    <w:p w14:paraId="629C3C08"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1EB7DD05"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Evacuated glassware can implode and eject flying glass, and splattered chemicals. Vacuum work involving acutely toxic chemicals must be conducted in a fume hood, glove box or isolated in an acceptable manner.</w:t>
      </w:r>
    </w:p>
    <w:p w14:paraId="0EA6C1B1" w14:textId="77777777" w:rsidR="006F5475" w:rsidRPr="006B2FC6" w:rsidRDefault="006F5475" w:rsidP="00F1549A">
      <w:pPr>
        <w:spacing w:after="0" w:line="240" w:lineRule="auto"/>
        <w:rPr>
          <w:rFonts w:ascii="Source Serif Pro" w:eastAsia="Times New Roman" w:hAnsi="Source Serif Pro" w:cs="Times New Roman"/>
          <w:color w:val="000000"/>
          <w:sz w:val="24"/>
          <w:szCs w:val="24"/>
        </w:rPr>
      </w:pPr>
    </w:p>
    <w:p w14:paraId="2E61519C"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Mechanical vacuum pumps must be protected using cold traps and, where appropriate, filtered to prevent particulate release. The exhaust for the pumps must be vented into an exhaust hood.</w:t>
      </w:r>
    </w:p>
    <w:p w14:paraId="66848AE3" w14:textId="77777777" w:rsidR="00F1549A" w:rsidRPr="006B2FC6" w:rsidRDefault="00F1549A" w:rsidP="00F1549A">
      <w:pPr>
        <w:spacing w:after="0" w:line="240" w:lineRule="auto"/>
        <w:rPr>
          <w:rFonts w:ascii="Source Serif Pro" w:eastAsia="Times New Roman" w:hAnsi="Source Serif Pro" w:cs="Times New Roman"/>
          <w:b/>
          <w:bCs/>
          <w:color w:val="000000"/>
          <w:sz w:val="24"/>
          <w:szCs w:val="24"/>
          <w:u w:val="single"/>
        </w:rPr>
      </w:pPr>
    </w:p>
    <w:p w14:paraId="05D10FAB"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b/>
          <w:bCs/>
          <w:color w:val="000000"/>
          <w:sz w:val="24"/>
          <w:szCs w:val="24"/>
          <w:u w:val="single"/>
        </w:rPr>
        <w:t>Waste disposal</w:t>
      </w:r>
    </w:p>
    <w:p w14:paraId="4052C77F"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42BC2BB4"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All materials contaminated with acutely toxic chemicals should be disposed of as a hazardous waste. Wherever possible, attempt to design research in a manner that reduces the quantity of waste generated.</w:t>
      </w:r>
    </w:p>
    <w:p w14:paraId="47E566B1"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w:t>
      </w:r>
    </w:p>
    <w:p w14:paraId="46A16706" w14:textId="566F66B6" w:rsidR="00F1549A" w:rsidRPr="006B2FC6" w:rsidRDefault="00F1549A" w:rsidP="00F1549A">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Questions regarding waste pick up should be directed to the Office of Environmental Health and Safety</w:t>
      </w:r>
      <w:r w:rsidR="00A144AE">
        <w:rPr>
          <w:rFonts w:ascii="Source Serif Pro" w:eastAsia="Times New Roman" w:hAnsi="Source Serif Pro" w:cs="Times New Roman"/>
          <w:color w:val="000000"/>
          <w:sz w:val="24"/>
          <w:szCs w:val="24"/>
        </w:rPr>
        <w:t xml:space="preserve"> at 856-256-5105 or </w:t>
      </w:r>
      <w:hyperlink r:id="rId10" w:history="1">
        <w:r w:rsidR="00A144AE" w:rsidRPr="00BC580E">
          <w:rPr>
            <w:rStyle w:val="Hyperlink"/>
            <w:rFonts w:ascii="Source Serif Pro" w:eastAsia="Times New Roman" w:hAnsi="Source Serif Pro" w:cs="Times New Roman"/>
            <w:sz w:val="24"/>
            <w:szCs w:val="24"/>
          </w:rPr>
          <w:t>EHS@Rowan.edu</w:t>
        </w:r>
      </w:hyperlink>
      <w:r w:rsidR="00A144AE">
        <w:rPr>
          <w:rFonts w:ascii="Source Serif Pro" w:eastAsia="Times New Roman" w:hAnsi="Source Serif Pro" w:cs="Times New Roman"/>
          <w:color w:val="000000"/>
          <w:sz w:val="24"/>
          <w:szCs w:val="24"/>
        </w:rPr>
        <w:t>.</w:t>
      </w:r>
      <w:r w:rsidRPr="006B2FC6">
        <w:rPr>
          <w:rFonts w:ascii="Source Serif Pro" w:eastAsia="Times New Roman" w:hAnsi="Source Serif Pro" w:cs="Times New Roman"/>
          <w:color w:val="000000"/>
          <w:sz w:val="24"/>
          <w:szCs w:val="24"/>
        </w:rPr>
        <w:t xml:space="preserve"> This office can also assist you in minimizing waste generation.</w:t>
      </w:r>
    </w:p>
    <w:p w14:paraId="38FA1909" w14:textId="77777777" w:rsidR="00F1549A" w:rsidRPr="006B2FC6" w:rsidRDefault="00F1549A" w:rsidP="00F1549A">
      <w:pPr>
        <w:spacing w:after="0" w:line="240" w:lineRule="auto"/>
        <w:rPr>
          <w:rFonts w:ascii="Source Serif Pro" w:eastAsia="Times New Roman" w:hAnsi="Source Serif Pro" w:cs="Times New Roman"/>
          <w:color w:val="000000"/>
          <w:sz w:val="24"/>
          <w:szCs w:val="24"/>
        </w:rPr>
      </w:pPr>
    </w:p>
    <w:p w14:paraId="6D9F4F86" w14:textId="77777777" w:rsidR="0086089B" w:rsidRPr="006B2FC6" w:rsidRDefault="00D31AEE" w:rsidP="00F1549A">
      <w:pPr>
        <w:spacing w:after="0" w:line="240" w:lineRule="auto"/>
        <w:rPr>
          <w:rFonts w:ascii="Source Serif Pro" w:hAnsi="Source Serif Pro" w:cs="Times New Roman"/>
          <w:sz w:val="24"/>
          <w:szCs w:val="24"/>
        </w:rPr>
      </w:pPr>
    </w:p>
    <w:p w14:paraId="13BABF0B" w14:textId="7FDDB9EA" w:rsidR="00DF361B" w:rsidRPr="006B2FC6" w:rsidRDefault="00DF361B" w:rsidP="00F1549A">
      <w:pPr>
        <w:spacing w:after="0" w:line="240" w:lineRule="auto"/>
        <w:rPr>
          <w:rFonts w:ascii="Source Serif Pro" w:hAnsi="Source Serif Pro" w:cs="Times New Roman"/>
          <w:sz w:val="24"/>
          <w:szCs w:val="24"/>
        </w:rPr>
      </w:pPr>
      <w:r w:rsidRPr="006B2FC6">
        <w:rPr>
          <w:rFonts w:ascii="Source Serif Pro" w:hAnsi="Source Serif Pro" w:cs="Times New Roman"/>
          <w:sz w:val="24"/>
          <w:szCs w:val="24"/>
        </w:rPr>
        <w:t>A list of Acutely Toxic Chemicals</w:t>
      </w:r>
      <w:r w:rsidR="00D31AEE">
        <w:rPr>
          <w:rFonts w:ascii="Source Serif Pro" w:hAnsi="Source Serif Pro" w:cs="Times New Roman"/>
          <w:sz w:val="24"/>
          <w:szCs w:val="24"/>
        </w:rPr>
        <w:t xml:space="preserve"> and Select Agents</w:t>
      </w:r>
      <w:r w:rsidRPr="006B2FC6">
        <w:rPr>
          <w:rFonts w:ascii="Source Serif Pro" w:hAnsi="Source Serif Pro" w:cs="Times New Roman"/>
          <w:sz w:val="24"/>
          <w:szCs w:val="24"/>
        </w:rPr>
        <w:t xml:space="preserve"> is provided </w:t>
      </w:r>
      <w:r w:rsidR="000F38A0">
        <w:rPr>
          <w:rFonts w:ascii="Source Serif Pro" w:hAnsi="Source Serif Pro" w:cs="Times New Roman"/>
          <w:sz w:val="24"/>
          <w:szCs w:val="24"/>
        </w:rPr>
        <w:t xml:space="preserve">on the </w:t>
      </w:r>
      <w:r w:rsidR="00D31AEE">
        <w:rPr>
          <w:rFonts w:ascii="Source Serif Pro" w:hAnsi="Source Serif Pro" w:cs="Times New Roman"/>
          <w:sz w:val="24"/>
          <w:szCs w:val="24"/>
        </w:rPr>
        <w:t>following</w:t>
      </w:r>
      <w:r w:rsidR="000F38A0">
        <w:rPr>
          <w:rFonts w:ascii="Source Serif Pro" w:hAnsi="Source Serif Pro" w:cs="Times New Roman"/>
          <w:sz w:val="24"/>
          <w:szCs w:val="24"/>
        </w:rPr>
        <w:t xml:space="preserve"> page</w:t>
      </w:r>
      <w:r w:rsidR="00D31AEE">
        <w:rPr>
          <w:rFonts w:ascii="Source Serif Pro" w:hAnsi="Source Serif Pro" w:cs="Times New Roman"/>
          <w:sz w:val="24"/>
          <w:szCs w:val="24"/>
        </w:rPr>
        <w:t>s</w:t>
      </w:r>
      <w:r w:rsidRPr="006B2FC6">
        <w:rPr>
          <w:rFonts w:ascii="Source Serif Pro" w:hAnsi="Source Serif Pro" w:cs="Times New Roman"/>
          <w:sz w:val="24"/>
          <w:szCs w:val="24"/>
        </w:rPr>
        <w:t>, as a guide.  The list is not inclusive.</w:t>
      </w:r>
      <w:r w:rsidR="00466163" w:rsidRPr="006B2FC6">
        <w:rPr>
          <w:rFonts w:ascii="Source Serif Pro" w:hAnsi="Source Serif Pro" w:cs="Times New Roman"/>
          <w:sz w:val="24"/>
          <w:szCs w:val="24"/>
        </w:rPr>
        <w:t xml:space="preserve"> Other chemicals a</w:t>
      </w:r>
      <w:r w:rsidR="00705C5C" w:rsidRPr="006B2FC6">
        <w:rPr>
          <w:rFonts w:ascii="Source Serif Pro" w:hAnsi="Source Serif Pro" w:cs="Times New Roman"/>
          <w:sz w:val="24"/>
          <w:szCs w:val="24"/>
        </w:rPr>
        <w:t>nd</w:t>
      </w:r>
      <w:r w:rsidR="00466163" w:rsidRPr="006B2FC6">
        <w:rPr>
          <w:rFonts w:ascii="Source Serif Pro" w:hAnsi="Source Serif Pro" w:cs="Times New Roman"/>
          <w:sz w:val="24"/>
          <w:szCs w:val="24"/>
        </w:rPr>
        <w:t xml:space="preserve"> hazardous agents may be periodically added to the list. </w:t>
      </w:r>
    </w:p>
    <w:p w14:paraId="4E08A2C5" w14:textId="77777777" w:rsidR="00705C5C" w:rsidRPr="006B2FC6" w:rsidRDefault="00705C5C" w:rsidP="00F1549A">
      <w:pPr>
        <w:spacing w:after="0" w:line="240" w:lineRule="auto"/>
        <w:rPr>
          <w:rFonts w:ascii="Source Serif Pro" w:hAnsi="Source Serif Pro" w:cs="Times New Roman"/>
          <w:sz w:val="24"/>
          <w:szCs w:val="24"/>
        </w:rPr>
      </w:pPr>
    </w:p>
    <w:p w14:paraId="0436631E" w14:textId="77777777" w:rsidR="000F38A0" w:rsidRDefault="000F38A0" w:rsidP="009715CD">
      <w:pPr>
        <w:spacing w:after="0" w:line="240" w:lineRule="auto"/>
        <w:rPr>
          <w:rFonts w:ascii="Source Serif Pro" w:hAnsi="Source Serif Pro" w:cs="Times New Roman"/>
          <w:sz w:val="24"/>
          <w:szCs w:val="24"/>
        </w:rPr>
        <w:sectPr w:rsidR="000F38A0">
          <w:pgSz w:w="12240" w:h="15840"/>
          <w:pgMar w:top="1440" w:right="1440" w:bottom="1440" w:left="1440" w:header="720" w:footer="720" w:gutter="0"/>
          <w:cols w:space="720"/>
          <w:docGrid w:linePitch="360"/>
        </w:sectPr>
      </w:pPr>
    </w:p>
    <w:p w14:paraId="6460BE39" w14:textId="214165AC" w:rsidR="00DF361B" w:rsidRPr="006B2FC6" w:rsidRDefault="00DF361B" w:rsidP="007C3905">
      <w:pPr>
        <w:pStyle w:val="Heading2"/>
        <w:spacing w:before="0" w:after="240" w:line="343" w:lineRule="atLeast"/>
        <w:jc w:val="center"/>
        <w:rPr>
          <w:rFonts w:ascii="Source Serif Pro" w:hAnsi="Source Serif Pro" w:cs="Times New Roman"/>
          <w:color w:val="000000"/>
          <w:sz w:val="31"/>
          <w:szCs w:val="31"/>
        </w:rPr>
      </w:pPr>
      <w:r w:rsidRPr="006B2FC6">
        <w:rPr>
          <w:rFonts w:ascii="Source Serif Pro" w:hAnsi="Source Serif Pro" w:cs="Times New Roman"/>
          <w:color w:val="000000"/>
          <w:sz w:val="31"/>
          <w:szCs w:val="31"/>
        </w:rPr>
        <w:lastRenderedPageBreak/>
        <w:t>Acutely Toxic Chemicals</w:t>
      </w:r>
    </w:p>
    <w:p w14:paraId="6E6E6AB2" w14:textId="77777777" w:rsidR="00DF361B" w:rsidRPr="006B2FC6" w:rsidRDefault="00DF361B" w:rsidP="00DF361B">
      <w:pPr>
        <w:pStyle w:val="NormalWeb"/>
        <w:spacing w:before="240" w:beforeAutospacing="0" w:after="240" w:afterAutospacing="0" w:line="288" w:lineRule="atLeast"/>
        <w:jc w:val="center"/>
        <w:rPr>
          <w:rFonts w:ascii="Source Serif Pro" w:hAnsi="Source Serif Pro"/>
          <w:color w:val="000000"/>
          <w:sz w:val="17"/>
          <w:szCs w:val="17"/>
        </w:rPr>
      </w:pPr>
      <w:r w:rsidRPr="006B2FC6">
        <w:rPr>
          <w:rFonts w:ascii="Source Serif Pro" w:hAnsi="Source Serif Pro"/>
          <w:color w:val="000000"/>
          <w:sz w:val="17"/>
          <w:szCs w:val="17"/>
        </w:rPr>
        <w:t>This list is provided as a guide and is not all inclusive. Review Safety Data Sheet</w:t>
      </w:r>
    </w:p>
    <w:tbl>
      <w:tblPr>
        <w:tblW w:w="7992" w:type="dxa"/>
        <w:tblCellSpacing w:w="30" w:type="dxa"/>
        <w:tblInd w:w="630" w:type="dxa"/>
        <w:tblCellMar>
          <w:top w:w="60" w:type="dxa"/>
          <w:left w:w="60" w:type="dxa"/>
          <w:bottom w:w="60" w:type="dxa"/>
          <w:right w:w="60" w:type="dxa"/>
        </w:tblCellMar>
        <w:tblLook w:val="04A0" w:firstRow="1" w:lastRow="0" w:firstColumn="1" w:lastColumn="0" w:noHBand="0" w:noVBand="1"/>
      </w:tblPr>
      <w:tblGrid>
        <w:gridCol w:w="2664"/>
        <w:gridCol w:w="2664"/>
        <w:gridCol w:w="2664"/>
      </w:tblGrid>
      <w:tr w:rsidR="00DF361B" w:rsidRPr="006B2FC6" w14:paraId="7A194DBB" w14:textId="77777777" w:rsidTr="006B2FC6">
        <w:trPr>
          <w:cantSplit/>
          <w:trHeight w:val="144"/>
          <w:tblCellSpacing w:w="30" w:type="dxa"/>
        </w:trPr>
        <w:tc>
          <w:tcPr>
            <w:tcW w:w="2574" w:type="dxa"/>
            <w:hideMark/>
          </w:tcPr>
          <w:p w14:paraId="1D000E46" w14:textId="50E32C4D" w:rsidR="006B2FC6" w:rsidRPr="006B2FC6" w:rsidRDefault="00DF361B" w:rsidP="006B2FC6">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Acrolein</w:t>
            </w:r>
          </w:p>
        </w:tc>
        <w:tc>
          <w:tcPr>
            <w:tcW w:w="2604" w:type="dxa"/>
            <w:hideMark/>
          </w:tcPr>
          <w:p w14:paraId="26306494"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Acrylyl</w:t>
            </w:r>
            <w:proofErr w:type="spellEnd"/>
            <w:r w:rsidRPr="006B2FC6">
              <w:rPr>
                <w:rFonts w:ascii="Source Serif Pro" w:hAnsi="Source Serif Pro" w:cs="Times New Roman"/>
                <w:color w:val="000000"/>
                <w:sz w:val="17"/>
                <w:szCs w:val="17"/>
              </w:rPr>
              <w:t xml:space="preserve"> chloride</w:t>
            </w:r>
          </w:p>
        </w:tc>
        <w:tc>
          <w:tcPr>
            <w:tcW w:w="2574" w:type="dxa"/>
            <w:hideMark/>
          </w:tcPr>
          <w:p w14:paraId="298F50BE"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2-Aminopyridine</w:t>
            </w:r>
          </w:p>
        </w:tc>
      </w:tr>
      <w:tr w:rsidR="00DF361B" w:rsidRPr="006B2FC6" w14:paraId="3AC7B211" w14:textId="77777777" w:rsidTr="006B2FC6">
        <w:trPr>
          <w:cantSplit/>
          <w:trHeight w:val="144"/>
          <w:tblCellSpacing w:w="30" w:type="dxa"/>
        </w:trPr>
        <w:tc>
          <w:tcPr>
            <w:tcW w:w="2574" w:type="dxa"/>
            <w:hideMark/>
          </w:tcPr>
          <w:p w14:paraId="37C7EE6D"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Benzyl chloride</w:t>
            </w:r>
          </w:p>
        </w:tc>
        <w:tc>
          <w:tcPr>
            <w:tcW w:w="2604" w:type="dxa"/>
            <w:hideMark/>
          </w:tcPr>
          <w:p w14:paraId="0C12B03B"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Bromine</w:t>
            </w:r>
          </w:p>
        </w:tc>
        <w:tc>
          <w:tcPr>
            <w:tcW w:w="2574" w:type="dxa"/>
            <w:hideMark/>
          </w:tcPr>
          <w:p w14:paraId="43FF78BD"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Chlorine dioxide</w:t>
            </w:r>
          </w:p>
        </w:tc>
      </w:tr>
      <w:tr w:rsidR="00DF361B" w:rsidRPr="006B2FC6" w14:paraId="6EEC466C" w14:textId="77777777" w:rsidTr="006B2FC6">
        <w:trPr>
          <w:cantSplit/>
          <w:trHeight w:val="144"/>
          <w:tblCellSpacing w:w="30" w:type="dxa"/>
        </w:trPr>
        <w:tc>
          <w:tcPr>
            <w:tcW w:w="2574" w:type="dxa"/>
            <w:hideMark/>
          </w:tcPr>
          <w:p w14:paraId="1A0713FD"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Chlorine trifluoride</w:t>
            </w:r>
          </w:p>
        </w:tc>
        <w:tc>
          <w:tcPr>
            <w:tcW w:w="2604" w:type="dxa"/>
            <w:hideMark/>
          </w:tcPr>
          <w:p w14:paraId="1C969446"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Chlorpicrin</w:t>
            </w:r>
            <w:proofErr w:type="spellEnd"/>
          </w:p>
        </w:tc>
        <w:tc>
          <w:tcPr>
            <w:tcW w:w="2574" w:type="dxa"/>
            <w:hideMark/>
          </w:tcPr>
          <w:p w14:paraId="57C30038"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Cyanogen chloride</w:t>
            </w:r>
          </w:p>
        </w:tc>
      </w:tr>
      <w:tr w:rsidR="00DF361B" w:rsidRPr="006B2FC6" w14:paraId="5AB76687" w14:textId="77777777" w:rsidTr="006B2FC6">
        <w:trPr>
          <w:cantSplit/>
          <w:trHeight w:val="144"/>
          <w:tblCellSpacing w:w="30" w:type="dxa"/>
        </w:trPr>
        <w:tc>
          <w:tcPr>
            <w:tcW w:w="2574" w:type="dxa"/>
            <w:hideMark/>
          </w:tcPr>
          <w:p w14:paraId="79569484"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Cyanuric fluoride</w:t>
            </w:r>
          </w:p>
        </w:tc>
        <w:tc>
          <w:tcPr>
            <w:tcW w:w="2604" w:type="dxa"/>
            <w:hideMark/>
          </w:tcPr>
          <w:p w14:paraId="098C92C1"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Decaborane</w:t>
            </w:r>
            <w:proofErr w:type="spellEnd"/>
          </w:p>
        </w:tc>
        <w:tc>
          <w:tcPr>
            <w:tcW w:w="2574" w:type="dxa"/>
            <w:hideMark/>
          </w:tcPr>
          <w:p w14:paraId="70E6A0E5"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Dichloro</w:t>
            </w:r>
            <w:proofErr w:type="spellEnd"/>
            <w:r w:rsidRPr="006B2FC6">
              <w:rPr>
                <w:rFonts w:ascii="Source Serif Pro" w:hAnsi="Source Serif Pro" w:cs="Times New Roman"/>
                <w:color w:val="000000"/>
                <w:sz w:val="17"/>
                <w:szCs w:val="17"/>
              </w:rPr>
              <w:t xml:space="preserve"> acetylene</w:t>
            </w:r>
          </w:p>
        </w:tc>
      </w:tr>
      <w:tr w:rsidR="00DF361B" w:rsidRPr="006B2FC6" w14:paraId="1B56290F" w14:textId="77777777" w:rsidTr="006B2FC6">
        <w:trPr>
          <w:cantSplit/>
          <w:trHeight w:val="144"/>
          <w:tblCellSpacing w:w="30" w:type="dxa"/>
        </w:trPr>
        <w:tc>
          <w:tcPr>
            <w:tcW w:w="2574" w:type="dxa"/>
            <w:hideMark/>
          </w:tcPr>
          <w:p w14:paraId="48E53444"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Dimethyl disulfide</w:t>
            </w:r>
          </w:p>
        </w:tc>
        <w:tc>
          <w:tcPr>
            <w:tcW w:w="2604" w:type="dxa"/>
            <w:hideMark/>
          </w:tcPr>
          <w:p w14:paraId="1C12EBC6"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Dimethylsulfate</w:t>
            </w:r>
            <w:proofErr w:type="spellEnd"/>
          </w:p>
        </w:tc>
        <w:tc>
          <w:tcPr>
            <w:tcW w:w="2574" w:type="dxa"/>
            <w:hideMark/>
          </w:tcPr>
          <w:p w14:paraId="1CEBC0F5"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Dimethylsulfide</w:t>
            </w:r>
            <w:proofErr w:type="spellEnd"/>
          </w:p>
        </w:tc>
      </w:tr>
      <w:tr w:rsidR="00DF361B" w:rsidRPr="006B2FC6" w14:paraId="33B47E1B" w14:textId="77777777" w:rsidTr="006B2FC6">
        <w:trPr>
          <w:cantSplit/>
          <w:trHeight w:val="144"/>
          <w:tblCellSpacing w:w="30" w:type="dxa"/>
        </w:trPr>
        <w:tc>
          <w:tcPr>
            <w:tcW w:w="2574" w:type="dxa"/>
            <w:hideMark/>
          </w:tcPr>
          <w:p w14:paraId="5371E4D0"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Ethylene chlorohydrin</w:t>
            </w:r>
          </w:p>
        </w:tc>
        <w:tc>
          <w:tcPr>
            <w:tcW w:w="2604" w:type="dxa"/>
            <w:hideMark/>
          </w:tcPr>
          <w:p w14:paraId="5363DA86"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Ethylene fluorohydrin</w:t>
            </w:r>
          </w:p>
        </w:tc>
        <w:tc>
          <w:tcPr>
            <w:tcW w:w="2574" w:type="dxa"/>
            <w:hideMark/>
          </w:tcPr>
          <w:p w14:paraId="38C33427"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Hexamethylene diisocyanate</w:t>
            </w:r>
          </w:p>
        </w:tc>
      </w:tr>
      <w:tr w:rsidR="00DF361B" w:rsidRPr="006B2FC6" w14:paraId="2DF1359F" w14:textId="77777777" w:rsidTr="006B2FC6">
        <w:trPr>
          <w:cantSplit/>
          <w:trHeight w:val="144"/>
          <w:tblCellSpacing w:w="30" w:type="dxa"/>
        </w:trPr>
        <w:tc>
          <w:tcPr>
            <w:tcW w:w="2574" w:type="dxa"/>
            <w:hideMark/>
          </w:tcPr>
          <w:p w14:paraId="2E56A5A8"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 xml:space="preserve">Hexamethyl </w:t>
            </w:r>
            <w:proofErr w:type="spellStart"/>
            <w:r w:rsidRPr="006B2FC6">
              <w:rPr>
                <w:rFonts w:ascii="Source Serif Pro" w:hAnsi="Source Serif Pro" w:cs="Times New Roman"/>
                <w:color w:val="000000"/>
                <w:sz w:val="17"/>
                <w:szCs w:val="17"/>
              </w:rPr>
              <w:t>phosphoramide</w:t>
            </w:r>
            <w:proofErr w:type="spellEnd"/>
          </w:p>
        </w:tc>
        <w:tc>
          <w:tcPr>
            <w:tcW w:w="2604" w:type="dxa"/>
            <w:hideMark/>
          </w:tcPr>
          <w:p w14:paraId="4D1DDB52"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Iodine</w:t>
            </w:r>
          </w:p>
        </w:tc>
        <w:tc>
          <w:tcPr>
            <w:tcW w:w="2574" w:type="dxa"/>
            <w:hideMark/>
          </w:tcPr>
          <w:p w14:paraId="0D73C8F6"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Iron pentacarbonyl</w:t>
            </w:r>
          </w:p>
        </w:tc>
      </w:tr>
      <w:tr w:rsidR="00DF361B" w:rsidRPr="006B2FC6" w14:paraId="5A1E722C" w14:textId="77777777" w:rsidTr="006B2FC6">
        <w:trPr>
          <w:cantSplit/>
          <w:trHeight w:val="144"/>
          <w:tblCellSpacing w:w="30" w:type="dxa"/>
        </w:trPr>
        <w:tc>
          <w:tcPr>
            <w:tcW w:w="2574" w:type="dxa"/>
            <w:hideMark/>
          </w:tcPr>
          <w:p w14:paraId="19A2EDB4"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 xml:space="preserve">Isopropyl </w:t>
            </w:r>
            <w:proofErr w:type="spellStart"/>
            <w:r w:rsidRPr="006B2FC6">
              <w:rPr>
                <w:rFonts w:ascii="Source Serif Pro" w:hAnsi="Source Serif Pro" w:cs="Times New Roman"/>
                <w:color w:val="000000"/>
                <w:sz w:val="17"/>
                <w:szCs w:val="17"/>
              </w:rPr>
              <w:t>formate</w:t>
            </w:r>
            <w:proofErr w:type="spellEnd"/>
          </w:p>
        </w:tc>
        <w:tc>
          <w:tcPr>
            <w:tcW w:w="2604" w:type="dxa"/>
            <w:hideMark/>
          </w:tcPr>
          <w:p w14:paraId="1A85DD2C"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Methacryloyl</w:t>
            </w:r>
            <w:proofErr w:type="spellEnd"/>
            <w:r w:rsidRPr="006B2FC6">
              <w:rPr>
                <w:rFonts w:ascii="Source Serif Pro" w:hAnsi="Source Serif Pro" w:cs="Times New Roman"/>
                <w:color w:val="000000"/>
                <w:sz w:val="17"/>
                <w:szCs w:val="17"/>
              </w:rPr>
              <w:t xml:space="preserve"> chloride</w:t>
            </w:r>
          </w:p>
        </w:tc>
        <w:tc>
          <w:tcPr>
            <w:tcW w:w="2574" w:type="dxa"/>
            <w:hideMark/>
          </w:tcPr>
          <w:p w14:paraId="1C829F1A"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Methacryloxyethyl</w:t>
            </w:r>
            <w:proofErr w:type="spellEnd"/>
            <w:r w:rsidRPr="006B2FC6">
              <w:rPr>
                <w:rFonts w:ascii="Source Serif Pro" w:hAnsi="Source Serif Pro" w:cs="Times New Roman"/>
                <w:color w:val="000000"/>
                <w:sz w:val="17"/>
                <w:szCs w:val="17"/>
              </w:rPr>
              <w:t xml:space="preserve"> isocyanate</w:t>
            </w:r>
          </w:p>
        </w:tc>
      </w:tr>
      <w:tr w:rsidR="00DF361B" w:rsidRPr="006B2FC6" w14:paraId="2E332AF6" w14:textId="77777777" w:rsidTr="006B2FC6">
        <w:trPr>
          <w:cantSplit/>
          <w:trHeight w:val="144"/>
          <w:tblCellSpacing w:w="30" w:type="dxa"/>
        </w:trPr>
        <w:tc>
          <w:tcPr>
            <w:tcW w:w="2574" w:type="dxa"/>
            <w:hideMark/>
          </w:tcPr>
          <w:p w14:paraId="5D0EF7FF"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Methyl acrylonitrile</w:t>
            </w:r>
          </w:p>
        </w:tc>
        <w:tc>
          <w:tcPr>
            <w:tcW w:w="2604" w:type="dxa"/>
            <w:hideMark/>
          </w:tcPr>
          <w:p w14:paraId="224CCEB3"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Methyl chloroformate</w:t>
            </w:r>
          </w:p>
        </w:tc>
        <w:tc>
          <w:tcPr>
            <w:tcW w:w="2574" w:type="dxa"/>
            <w:hideMark/>
          </w:tcPr>
          <w:p w14:paraId="77A2736E"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Methylene biphenyl isocyanate</w:t>
            </w:r>
          </w:p>
        </w:tc>
      </w:tr>
      <w:tr w:rsidR="00DF361B" w:rsidRPr="006B2FC6" w14:paraId="058A0D8C" w14:textId="77777777" w:rsidTr="006B2FC6">
        <w:trPr>
          <w:cantSplit/>
          <w:trHeight w:val="144"/>
          <w:tblCellSpacing w:w="30" w:type="dxa"/>
        </w:trPr>
        <w:tc>
          <w:tcPr>
            <w:tcW w:w="2574" w:type="dxa"/>
            <w:hideMark/>
          </w:tcPr>
          <w:p w14:paraId="7C03FDB3"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Methyl fluoroacetate</w:t>
            </w:r>
          </w:p>
        </w:tc>
        <w:tc>
          <w:tcPr>
            <w:tcW w:w="2604" w:type="dxa"/>
            <w:hideMark/>
          </w:tcPr>
          <w:p w14:paraId="4028B02B"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 xml:space="preserve">Methyl </w:t>
            </w:r>
            <w:proofErr w:type="spellStart"/>
            <w:r w:rsidRPr="006B2FC6">
              <w:rPr>
                <w:rFonts w:ascii="Source Serif Pro" w:hAnsi="Source Serif Pro" w:cs="Times New Roman"/>
                <w:color w:val="000000"/>
                <w:sz w:val="17"/>
                <w:szCs w:val="17"/>
              </w:rPr>
              <w:t>fluorosulfate</w:t>
            </w:r>
            <w:proofErr w:type="spellEnd"/>
          </w:p>
        </w:tc>
        <w:tc>
          <w:tcPr>
            <w:tcW w:w="2574" w:type="dxa"/>
            <w:hideMark/>
          </w:tcPr>
          <w:p w14:paraId="73FB2A13"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Methyl hydrazine</w:t>
            </w:r>
          </w:p>
        </w:tc>
      </w:tr>
      <w:tr w:rsidR="00DF361B" w:rsidRPr="006B2FC6" w14:paraId="06BCA770" w14:textId="77777777" w:rsidTr="006B2FC6">
        <w:trPr>
          <w:cantSplit/>
          <w:trHeight w:val="144"/>
          <w:tblCellSpacing w:w="30" w:type="dxa"/>
        </w:trPr>
        <w:tc>
          <w:tcPr>
            <w:tcW w:w="2574" w:type="dxa"/>
            <w:hideMark/>
          </w:tcPr>
          <w:p w14:paraId="1C36640A"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 xml:space="preserve">Methyl Mercury (and other </w:t>
            </w:r>
            <w:proofErr w:type="spellStart"/>
            <w:r w:rsidRPr="006B2FC6">
              <w:rPr>
                <w:rFonts w:ascii="Source Serif Pro" w:hAnsi="Source Serif Pro" w:cs="Times New Roman"/>
                <w:color w:val="000000"/>
                <w:sz w:val="17"/>
                <w:szCs w:val="17"/>
              </w:rPr>
              <w:t>organicforms</w:t>
            </w:r>
            <w:proofErr w:type="spellEnd"/>
            <w:r w:rsidRPr="006B2FC6">
              <w:rPr>
                <w:rFonts w:ascii="Source Serif Pro" w:hAnsi="Source Serif Pro" w:cs="Times New Roman"/>
                <w:color w:val="000000"/>
                <w:sz w:val="17"/>
                <w:szCs w:val="17"/>
              </w:rPr>
              <w:t>)</w:t>
            </w:r>
          </w:p>
        </w:tc>
        <w:tc>
          <w:tcPr>
            <w:tcW w:w="2604" w:type="dxa"/>
            <w:hideMark/>
          </w:tcPr>
          <w:p w14:paraId="6DA8A59A"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Methyltrichlorosilane</w:t>
            </w:r>
            <w:proofErr w:type="spellEnd"/>
          </w:p>
        </w:tc>
        <w:tc>
          <w:tcPr>
            <w:tcW w:w="2574" w:type="dxa"/>
            <w:hideMark/>
          </w:tcPr>
          <w:p w14:paraId="79E5FA34"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Methyl vinyl ketone</w:t>
            </w:r>
          </w:p>
        </w:tc>
      </w:tr>
      <w:tr w:rsidR="00DF361B" w:rsidRPr="006B2FC6" w14:paraId="0885A07F" w14:textId="77777777" w:rsidTr="006B2FC6">
        <w:trPr>
          <w:cantSplit/>
          <w:trHeight w:val="144"/>
          <w:tblCellSpacing w:w="30" w:type="dxa"/>
        </w:trPr>
        <w:tc>
          <w:tcPr>
            <w:tcW w:w="2574" w:type="dxa"/>
            <w:hideMark/>
          </w:tcPr>
          <w:p w14:paraId="0E70219F"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Nickel carbonyl</w:t>
            </w:r>
          </w:p>
        </w:tc>
        <w:tc>
          <w:tcPr>
            <w:tcW w:w="2604" w:type="dxa"/>
            <w:hideMark/>
          </w:tcPr>
          <w:p w14:paraId="7EC6917F"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Nitrogen tetroxide</w:t>
            </w:r>
          </w:p>
        </w:tc>
        <w:tc>
          <w:tcPr>
            <w:tcW w:w="2574" w:type="dxa"/>
            <w:hideMark/>
          </w:tcPr>
          <w:p w14:paraId="22C8B2F2"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Nitrogen trioxide</w:t>
            </w:r>
          </w:p>
        </w:tc>
      </w:tr>
      <w:tr w:rsidR="00DF361B" w:rsidRPr="006B2FC6" w14:paraId="485234E9" w14:textId="77777777" w:rsidTr="006B2FC6">
        <w:trPr>
          <w:cantSplit/>
          <w:trHeight w:val="144"/>
          <w:tblCellSpacing w:w="30" w:type="dxa"/>
        </w:trPr>
        <w:tc>
          <w:tcPr>
            <w:tcW w:w="2574" w:type="dxa"/>
            <w:hideMark/>
          </w:tcPr>
          <w:p w14:paraId="096ACC8E"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Organo</w:t>
            </w:r>
            <w:proofErr w:type="spellEnd"/>
            <w:r w:rsidRPr="006B2FC6">
              <w:rPr>
                <w:rFonts w:ascii="Source Serif Pro" w:hAnsi="Source Serif Pro" w:cs="Times New Roman"/>
                <w:color w:val="000000"/>
                <w:sz w:val="17"/>
                <w:szCs w:val="17"/>
              </w:rPr>
              <w:t xml:space="preserve"> Tin compounds</w:t>
            </w:r>
          </w:p>
        </w:tc>
        <w:tc>
          <w:tcPr>
            <w:tcW w:w="2604" w:type="dxa"/>
            <w:hideMark/>
          </w:tcPr>
          <w:p w14:paraId="613621B3"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Osmium tetroxide</w:t>
            </w:r>
          </w:p>
        </w:tc>
        <w:tc>
          <w:tcPr>
            <w:tcW w:w="2574" w:type="dxa"/>
            <w:hideMark/>
          </w:tcPr>
          <w:p w14:paraId="74B7C01E"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Oxygen difluoride</w:t>
            </w:r>
          </w:p>
        </w:tc>
      </w:tr>
      <w:tr w:rsidR="00DF361B" w:rsidRPr="006B2FC6" w14:paraId="20F72EF2" w14:textId="77777777" w:rsidTr="006B2FC6">
        <w:trPr>
          <w:cantSplit/>
          <w:trHeight w:val="144"/>
          <w:tblCellSpacing w:w="30" w:type="dxa"/>
        </w:trPr>
        <w:tc>
          <w:tcPr>
            <w:tcW w:w="2574" w:type="dxa"/>
            <w:hideMark/>
          </w:tcPr>
          <w:p w14:paraId="14C4ABC9"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Ozone</w:t>
            </w:r>
          </w:p>
        </w:tc>
        <w:tc>
          <w:tcPr>
            <w:tcW w:w="2604" w:type="dxa"/>
            <w:hideMark/>
          </w:tcPr>
          <w:p w14:paraId="57FEE907"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Pentaborane</w:t>
            </w:r>
          </w:p>
        </w:tc>
        <w:tc>
          <w:tcPr>
            <w:tcW w:w="2574" w:type="dxa"/>
            <w:hideMark/>
          </w:tcPr>
          <w:p w14:paraId="693E956C"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Perchloromethyl</w:t>
            </w:r>
            <w:proofErr w:type="spellEnd"/>
            <w:r w:rsidRPr="006B2FC6">
              <w:rPr>
                <w:rFonts w:ascii="Source Serif Pro" w:hAnsi="Source Serif Pro" w:cs="Times New Roman"/>
                <w:color w:val="000000"/>
                <w:sz w:val="17"/>
                <w:szCs w:val="17"/>
              </w:rPr>
              <w:t xml:space="preserve"> mercaptan</w:t>
            </w:r>
          </w:p>
        </w:tc>
      </w:tr>
      <w:tr w:rsidR="00DF361B" w:rsidRPr="006B2FC6" w14:paraId="3EC1FC45" w14:textId="77777777" w:rsidTr="006B2FC6">
        <w:trPr>
          <w:cantSplit/>
          <w:trHeight w:val="144"/>
          <w:tblCellSpacing w:w="30" w:type="dxa"/>
        </w:trPr>
        <w:tc>
          <w:tcPr>
            <w:tcW w:w="2574" w:type="dxa"/>
            <w:hideMark/>
          </w:tcPr>
          <w:p w14:paraId="45D0C42B"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Phosphorus oxychloride</w:t>
            </w:r>
          </w:p>
        </w:tc>
        <w:tc>
          <w:tcPr>
            <w:tcW w:w="2604" w:type="dxa"/>
            <w:hideMark/>
          </w:tcPr>
          <w:p w14:paraId="75027FAF" w14:textId="77777777" w:rsidR="00DF361B" w:rsidRPr="006B2FC6" w:rsidRDefault="00DF361B" w:rsidP="00DF361B">
            <w:pPr>
              <w:jc w:val="center"/>
              <w:rPr>
                <w:rFonts w:ascii="Source Serif Pro" w:hAnsi="Source Serif Pro" w:cs="Times New Roman"/>
                <w:color w:val="000000"/>
                <w:sz w:val="17"/>
                <w:szCs w:val="17"/>
              </w:rPr>
            </w:pPr>
            <w:proofErr w:type="spellStart"/>
            <w:r w:rsidRPr="006B2FC6">
              <w:rPr>
                <w:rFonts w:ascii="Source Serif Pro" w:hAnsi="Source Serif Pro" w:cs="Times New Roman"/>
                <w:color w:val="000000"/>
                <w:sz w:val="17"/>
                <w:szCs w:val="17"/>
              </w:rPr>
              <w:t>Phosphous</w:t>
            </w:r>
            <w:proofErr w:type="spellEnd"/>
            <w:r w:rsidRPr="006B2FC6">
              <w:rPr>
                <w:rFonts w:ascii="Source Serif Pro" w:hAnsi="Source Serif Pro" w:cs="Times New Roman"/>
                <w:color w:val="000000"/>
                <w:sz w:val="17"/>
                <w:szCs w:val="17"/>
              </w:rPr>
              <w:t xml:space="preserve"> trichloride</w:t>
            </w:r>
          </w:p>
        </w:tc>
        <w:tc>
          <w:tcPr>
            <w:tcW w:w="2574" w:type="dxa"/>
            <w:hideMark/>
          </w:tcPr>
          <w:p w14:paraId="7BE94326"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Sarin</w:t>
            </w:r>
          </w:p>
        </w:tc>
      </w:tr>
      <w:tr w:rsidR="00DF361B" w:rsidRPr="006B2FC6" w14:paraId="5C1AC2CE" w14:textId="77777777" w:rsidTr="006B2FC6">
        <w:trPr>
          <w:cantSplit/>
          <w:trHeight w:val="144"/>
          <w:tblCellSpacing w:w="30" w:type="dxa"/>
        </w:trPr>
        <w:tc>
          <w:tcPr>
            <w:tcW w:w="2574" w:type="dxa"/>
            <w:hideMark/>
          </w:tcPr>
          <w:p w14:paraId="32F7B976"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Sulfur monochloride</w:t>
            </w:r>
          </w:p>
        </w:tc>
        <w:tc>
          <w:tcPr>
            <w:tcW w:w="2604" w:type="dxa"/>
            <w:hideMark/>
          </w:tcPr>
          <w:p w14:paraId="6492A7E6"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Sulfur pentafluoride</w:t>
            </w:r>
          </w:p>
        </w:tc>
        <w:tc>
          <w:tcPr>
            <w:tcW w:w="2574" w:type="dxa"/>
            <w:hideMark/>
          </w:tcPr>
          <w:p w14:paraId="6940200F"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Sulfuryl chloride</w:t>
            </w:r>
          </w:p>
        </w:tc>
      </w:tr>
      <w:tr w:rsidR="00DF361B" w:rsidRPr="006B2FC6" w14:paraId="1ABD31FA" w14:textId="77777777" w:rsidTr="006B2FC6">
        <w:trPr>
          <w:cantSplit/>
          <w:trHeight w:val="144"/>
          <w:tblCellSpacing w:w="30" w:type="dxa"/>
        </w:trPr>
        <w:tc>
          <w:tcPr>
            <w:tcW w:w="2574" w:type="dxa"/>
            <w:hideMark/>
          </w:tcPr>
          <w:p w14:paraId="09B02D22"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Tellurium hexafluoride</w:t>
            </w:r>
          </w:p>
        </w:tc>
        <w:tc>
          <w:tcPr>
            <w:tcW w:w="2604" w:type="dxa"/>
            <w:hideMark/>
          </w:tcPr>
          <w:p w14:paraId="46C03217"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 xml:space="preserve">Tetramethyl </w:t>
            </w:r>
            <w:proofErr w:type="spellStart"/>
            <w:r w:rsidRPr="006B2FC6">
              <w:rPr>
                <w:rFonts w:ascii="Source Serif Pro" w:hAnsi="Source Serif Pro" w:cs="Times New Roman"/>
                <w:color w:val="000000"/>
                <w:sz w:val="17"/>
                <w:szCs w:val="17"/>
              </w:rPr>
              <w:t>succinonitrile</w:t>
            </w:r>
            <w:proofErr w:type="spellEnd"/>
          </w:p>
        </w:tc>
        <w:tc>
          <w:tcPr>
            <w:tcW w:w="2574" w:type="dxa"/>
            <w:hideMark/>
          </w:tcPr>
          <w:p w14:paraId="564E73CC"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Tetranitromethane</w:t>
            </w:r>
          </w:p>
        </w:tc>
      </w:tr>
      <w:tr w:rsidR="00DF361B" w:rsidRPr="006B2FC6" w14:paraId="5DFFBC49" w14:textId="77777777" w:rsidTr="006B2FC6">
        <w:trPr>
          <w:cantSplit/>
          <w:trHeight w:val="144"/>
          <w:tblCellSpacing w:w="30" w:type="dxa"/>
        </w:trPr>
        <w:tc>
          <w:tcPr>
            <w:tcW w:w="2574" w:type="dxa"/>
            <w:hideMark/>
          </w:tcPr>
          <w:p w14:paraId="673307A1"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Thionyl chloride</w:t>
            </w:r>
          </w:p>
        </w:tc>
        <w:tc>
          <w:tcPr>
            <w:tcW w:w="2604" w:type="dxa"/>
            <w:hideMark/>
          </w:tcPr>
          <w:p w14:paraId="2BB89417"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Toluene-2,4-diisocyanate</w:t>
            </w:r>
          </w:p>
        </w:tc>
        <w:tc>
          <w:tcPr>
            <w:tcW w:w="2574" w:type="dxa"/>
            <w:hideMark/>
          </w:tcPr>
          <w:p w14:paraId="6315FFB5" w14:textId="77777777" w:rsidR="00DF361B" w:rsidRPr="006B2FC6" w:rsidRDefault="00DF361B" w:rsidP="00DF361B">
            <w:pPr>
              <w:jc w:val="center"/>
              <w:rPr>
                <w:rFonts w:ascii="Source Serif Pro" w:hAnsi="Source Serif Pro" w:cs="Times New Roman"/>
                <w:color w:val="000000"/>
                <w:sz w:val="17"/>
                <w:szCs w:val="17"/>
              </w:rPr>
            </w:pPr>
            <w:r w:rsidRPr="006B2FC6">
              <w:rPr>
                <w:rFonts w:ascii="Source Serif Pro" w:hAnsi="Source Serif Pro" w:cs="Times New Roman"/>
                <w:color w:val="000000"/>
                <w:sz w:val="17"/>
                <w:szCs w:val="17"/>
              </w:rPr>
              <w:t>Trichloro (</w:t>
            </w:r>
            <w:proofErr w:type="spellStart"/>
            <w:r w:rsidRPr="006B2FC6">
              <w:rPr>
                <w:rFonts w:ascii="Source Serif Pro" w:hAnsi="Source Serif Pro" w:cs="Times New Roman"/>
                <w:color w:val="000000"/>
                <w:sz w:val="17"/>
                <w:szCs w:val="17"/>
              </w:rPr>
              <w:t>chlormethyl</w:t>
            </w:r>
            <w:proofErr w:type="spellEnd"/>
            <w:r w:rsidRPr="006B2FC6">
              <w:rPr>
                <w:rFonts w:ascii="Source Serif Pro" w:hAnsi="Source Serif Pro" w:cs="Times New Roman"/>
                <w:color w:val="000000"/>
                <w:sz w:val="17"/>
                <w:szCs w:val="17"/>
              </w:rPr>
              <w:t>) silane</w:t>
            </w:r>
          </w:p>
        </w:tc>
      </w:tr>
    </w:tbl>
    <w:p w14:paraId="36E72E30" w14:textId="77777777" w:rsidR="007C3905" w:rsidRPr="006B2FC6" w:rsidRDefault="007C3905" w:rsidP="00DF361B">
      <w:pPr>
        <w:spacing w:after="0" w:line="240" w:lineRule="auto"/>
        <w:jc w:val="center"/>
        <w:rPr>
          <w:rFonts w:ascii="Source Serif Pro" w:hAnsi="Source Serif Pro" w:cs="Times New Roman"/>
          <w:sz w:val="24"/>
          <w:szCs w:val="24"/>
        </w:rPr>
      </w:pPr>
    </w:p>
    <w:p w14:paraId="15FF9D94" w14:textId="77777777" w:rsidR="000F38A0" w:rsidRDefault="000F38A0" w:rsidP="006B2FC6">
      <w:pPr>
        <w:spacing w:after="0" w:line="240" w:lineRule="auto"/>
        <w:jc w:val="center"/>
        <w:rPr>
          <w:rFonts w:ascii="Source Serif Pro" w:hAnsi="Source Serif Pro" w:cs="Times New Roman"/>
          <w:sz w:val="24"/>
          <w:szCs w:val="24"/>
        </w:rPr>
      </w:pPr>
    </w:p>
    <w:p w14:paraId="63466B6D" w14:textId="0C64BCF9" w:rsidR="007C3905" w:rsidRPr="006B2FC6" w:rsidRDefault="007C3905" w:rsidP="006B2FC6">
      <w:pPr>
        <w:spacing w:after="0" w:line="240" w:lineRule="auto"/>
        <w:jc w:val="center"/>
        <w:rPr>
          <w:rFonts w:ascii="Source Serif Pro" w:hAnsi="Source Serif Pro" w:cs="Times New Roman"/>
          <w:sz w:val="24"/>
          <w:szCs w:val="24"/>
        </w:rPr>
      </w:pPr>
      <w:r w:rsidRPr="006B2FC6">
        <w:rPr>
          <w:rFonts w:ascii="Source Serif Pro" w:hAnsi="Source Serif Pro" w:cs="Times New Roman"/>
          <w:sz w:val="24"/>
          <w:szCs w:val="24"/>
        </w:rPr>
        <w:lastRenderedPageBreak/>
        <w:t>LIST OF SELECT AGENTS</w:t>
      </w:r>
    </w:p>
    <w:p w14:paraId="1F9420A6" w14:textId="77777777" w:rsidR="007C3905" w:rsidRPr="006B2FC6" w:rsidRDefault="007C3905" w:rsidP="007C3905">
      <w:pPr>
        <w:spacing w:after="0" w:line="240" w:lineRule="auto"/>
        <w:jc w:val="center"/>
        <w:rPr>
          <w:rFonts w:ascii="Source Serif Pro" w:hAnsi="Source Serif Pro" w:cs="Times New Roman"/>
          <w:sz w:val="24"/>
          <w:szCs w:val="24"/>
        </w:rPr>
      </w:pPr>
    </w:p>
    <w:p w14:paraId="10B530F0" w14:textId="77777777" w:rsidR="007C3905" w:rsidRPr="006B2FC6" w:rsidRDefault="007C3905" w:rsidP="007C3905">
      <w:pPr>
        <w:pStyle w:val="NormalWeb"/>
        <w:spacing w:before="0" w:beforeAutospacing="0" w:after="0" w:afterAutospacing="0"/>
        <w:textAlignment w:val="top"/>
        <w:rPr>
          <w:rFonts w:ascii="Source Serif Pro" w:hAnsi="Source Serif Pro"/>
          <w:color w:val="464646"/>
        </w:rPr>
      </w:pPr>
      <w:r w:rsidRPr="006B2FC6">
        <w:rPr>
          <w:rFonts w:ascii="Source Serif Pro" w:hAnsi="Source Serif Pro"/>
          <w:color w:val="464646"/>
        </w:rPr>
        <w:t>The following biological agents and toxins have been determined to have the potential to pose a severe threat to both human and animal health, to plant health, or to animal and plant products. An attenuated strain of a select agent or an inactive form of a select toxin may be excluded from the requirements of the Select Agent Regulations. Here is a list of </w:t>
      </w:r>
      <w:hyperlink r:id="rId11" w:history="1">
        <w:r w:rsidRPr="006B2FC6">
          <w:rPr>
            <w:rStyle w:val="Hyperlink"/>
            <w:rFonts w:ascii="Source Serif Pro" w:hAnsi="Source Serif Pro"/>
            <w:color w:val="248FCA"/>
            <w:bdr w:val="none" w:sz="0" w:space="0" w:color="auto" w:frame="1"/>
          </w:rPr>
          <w:t>excluded agents and toxins</w:t>
        </w:r>
      </w:hyperlink>
      <w:r w:rsidRPr="006B2FC6">
        <w:rPr>
          <w:rFonts w:ascii="Source Serif Pro" w:hAnsi="Source Serif Pro"/>
          <w:color w:val="464646"/>
        </w:rPr>
        <w:t>.</w:t>
      </w:r>
    </w:p>
    <w:tbl>
      <w:tblPr>
        <w:tblW w:w="9750" w:type="dxa"/>
        <w:tblCellMar>
          <w:left w:w="0" w:type="dxa"/>
          <w:right w:w="0" w:type="dxa"/>
        </w:tblCellMar>
        <w:tblLook w:val="04A0" w:firstRow="1" w:lastRow="0" w:firstColumn="1" w:lastColumn="0" w:noHBand="0" w:noVBand="1"/>
      </w:tblPr>
      <w:tblGrid>
        <w:gridCol w:w="4723"/>
        <w:gridCol w:w="5027"/>
      </w:tblGrid>
      <w:tr w:rsidR="007C3905" w:rsidRPr="006B2FC6" w14:paraId="6719250F" w14:textId="77777777" w:rsidTr="007C3905">
        <w:tc>
          <w:tcPr>
            <w:tcW w:w="0" w:type="auto"/>
            <w:gridSpan w:val="2"/>
            <w:tcBorders>
              <w:top w:val="nil"/>
              <w:left w:val="nil"/>
              <w:bottom w:val="nil"/>
              <w:right w:val="nil"/>
            </w:tcBorders>
            <w:shd w:val="clear" w:color="auto" w:fill="auto"/>
            <w:hideMark/>
          </w:tcPr>
          <w:p w14:paraId="1223163F" w14:textId="77777777" w:rsidR="007C3905" w:rsidRPr="006B2FC6" w:rsidRDefault="007C3905" w:rsidP="007C3905">
            <w:pPr>
              <w:pStyle w:val="Heading6"/>
              <w:spacing w:before="0" w:line="240" w:lineRule="auto"/>
              <w:jc w:val="center"/>
              <w:textAlignment w:val="top"/>
              <w:rPr>
                <w:rFonts w:ascii="Source Serif Pro" w:hAnsi="Source Serif Pro" w:cs="Times New Roman"/>
                <w:color w:val="494949"/>
                <w:sz w:val="24"/>
                <w:szCs w:val="24"/>
              </w:rPr>
            </w:pPr>
            <w:r w:rsidRPr="006B2FC6">
              <w:rPr>
                <w:rFonts w:ascii="Source Serif Pro" w:hAnsi="Source Serif Pro" w:cs="Times New Roman"/>
                <w:color w:val="494949"/>
                <w:sz w:val="24"/>
                <w:szCs w:val="24"/>
              </w:rPr>
              <w:t>HHS and USDA Select Agents and Toxins</w:t>
            </w:r>
            <w:r w:rsidRPr="006B2FC6">
              <w:rPr>
                <w:rFonts w:ascii="Source Serif Pro" w:hAnsi="Source Serif Pro" w:cs="Times New Roman"/>
                <w:color w:val="494949"/>
                <w:sz w:val="24"/>
                <w:szCs w:val="24"/>
              </w:rPr>
              <w:br/>
              <w:t>7CFR Part 331, 9 CFR Part 121, and 42 CFR Part 73</w:t>
            </w:r>
          </w:p>
        </w:tc>
      </w:tr>
      <w:tr w:rsidR="007C3905" w:rsidRPr="006B2FC6" w14:paraId="4CAF53A5" w14:textId="77777777" w:rsidTr="007C3905">
        <w:tc>
          <w:tcPr>
            <w:tcW w:w="4650" w:type="dxa"/>
            <w:tcBorders>
              <w:top w:val="nil"/>
              <w:left w:val="nil"/>
              <w:bottom w:val="nil"/>
              <w:right w:val="nil"/>
            </w:tcBorders>
            <w:shd w:val="clear" w:color="auto" w:fill="auto"/>
            <w:hideMark/>
          </w:tcPr>
          <w:p w14:paraId="4AAF96CD" w14:textId="77777777" w:rsidR="007C3905" w:rsidRPr="006B2FC6" w:rsidRDefault="007C3905" w:rsidP="007C3905">
            <w:pPr>
              <w:spacing w:after="0" w:line="240" w:lineRule="auto"/>
              <w:rPr>
                <w:rFonts w:ascii="Source Serif Pro" w:hAnsi="Source Serif Pro" w:cs="Times New Roman"/>
                <w:color w:val="464646"/>
                <w:sz w:val="20"/>
                <w:szCs w:val="20"/>
              </w:rPr>
            </w:pPr>
            <w:r w:rsidRPr="006B2FC6">
              <w:rPr>
                <w:rFonts w:ascii="Source Serif Pro" w:hAnsi="Source Serif Pro" w:cs="Times New Roman"/>
                <w:color w:val="464646"/>
                <w:sz w:val="24"/>
                <w:szCs w:val="24"/>
              </w:rPr>
              <w:br/>
            </w:r>
            <w:r w:rsidRPr="006B2FC6">
              <w:rPr>
                <w:rStyle w:val="Strong"/>
                <w:rFonts w:ascii="Source Serif Pro" w:hAnsi="Source Serif Pro" w:cs="Times New Roman"/>
                <w:color w:val="464646"/>
                <w:sz w:val="24"/>
                <w:szCs w:val="24"/>
                <w:bdr w:val="none" w:sz="0" w:space="0" w:color="auto" w:frame="1"/>
              </w:rPr>
              <w:t>HHS SELECT AGENTS AND TOXINS</w:t>
            </w:r>
            <w:r w:rsidRPr="006B2FC6">
              <w:rPr>
                <w:rFonts w:ascii="Source Serif Pro" w:hAnsi="Source Serif Pro" w:cs="Times New Roman"/>
                <w:color w:val="464646"/>
                <w:sz w:val="24"/>
                <w:szCs w:val="24"/>
              </w:rPr>
              <w:br/>
            </w:r>
            <w:r w:rsidRPr="006B2FC6">
              <w:rPr>
                <w:rFonts w:ascii="Source Serif Pro" w:hAnsi="Source Serif Pro" w:cs="Times New Roman"/>
                <w:color w:val="464646"/>
                <w:sz w:val="20"/>
                <w:szCs w:val="20"/>
              </w:rPr>
              <w:t>Abrin</w:t>
            </w:r>
            <w:r w:rsidRPr="006B2FC6">
              <w:rPr>
                <w:rFonts w:ascii="Source Serif Pro" w:hAnsi="Source Serif Pro" w:cs="Times New Roman"/>
                <w:color w:val="464646"/>
                <w:sz w:val="20"/>
                <w:szCs w:val="20"/>
              </w:rPr>
              <w:br/>
            </w:r>
            <w:r w:rsidRPr="006B2FC6">
              <w:rPr>
                <w:rStyle w:val="Emphasis"/>
                <w:rFonts w:ascii="Source Serif Pro" w:hAnsi="Source Serif Pro" w:cs="Times New Roman"/>
                <w:color w:val="464646"/>
                <w:sz w:val="20"/>
                <w:szCs w:val="20"/>
                <w:bdr w:val="none" w:sz="0" w:space="0" w:color="auto" w:frame="1"/>
              </w:rPr>
              <w:t>Bacillus cereus </w:t>
            </w:r>
            <w:r w:rsidRPr="006B2FC6">
              <w:rPr>
                <w:rFonts w:ascii="Source Serif Pro" w:hAnsi="Source Serif Pro" w:cs="Times New Roman"/>
                <w:color w:val="464646"/>
                <w:sz w:val="20"/>
                <w:szCs w:val="20"/>
              </w:rPr>
              <w:t>Biovar </w:t>
            </w:r>
            <w:r w:rsidRPr="006B2FC6">
              <w:rPr>
                <w:rStyle w:val="Emphasis"/>
                <w:rFonts w:ascii="Source Serif Pro" w:hAnsi="Source Serif Pro" w:cs="Times New Roman"/>
                <w:color w:val="464646"/>
                <w:sz w:val="20"/>
                <w:szCs w:val="20"/>
                <w:bdr w:val="none" w:sz="0" w:space="0" w:color="auto" w:frame="1"/>
              </w:rPr>
              <w:t>anthracis</w:t>
            </w:r>
            <w:r w:rsidRPr="006B2FC6">
              <w:rPr>
                <w:rFonts w:ascii="Source Serif Pro" w:hAnsi="Source Serif Pro" w:cs="Times New Roman"/>
                <w:color w:val="464646"/>
                <w:sz w:val="20"/>
                <w:szCs w:val="20"/>
              </w:rPr>
              <w:t>*</w:t>
            </w:r>
            <w:r w:rsidRPr="006B2FC6">
              <w:rPr>
                <w:rFonts w:ascii="Source Serif Pro" w:hAnsi="Source Serif Pro" w:cs="Times New Roman"/>
                <w:color w:val="464646"/>
                <w:sz w:val="20"/>
                <w:szCs w:val="20"/>
              </w:rPr>
              <w:br/>
              <w:t>Botulinum neurotoxins* </w:t>
            </w:r>
            <w:r w:rsidRPr="006B2FC6">
              <w:rPr>
                <w:rFonts w:ascii="Source Serif Pro" w:hAnsi="Source Serif Pro" w:cs="Times New Roman"/>
                <w:color w:val="464646"/>
                <w:sz w:val="20"/>
                <w:szCs w:val="20"/>
              </w:rPr>
              <w:br/>
              <w:t>Botulinum neurotoxin producing species </w:t>
            </w:r>
          </w:p>
          <w:p w14:paraId="4D3914F5" w14:textId="77777777" w:rsidR="007C3905" w:rsidRPr="006B2FC6" w:rsidRDefault="007C3905" w:rsidP="007C3905">
            <w:pPr>
              <w:spacing w:after="0" w:line="240" w:lineRule="auto"/>
              <w:textAlignment w:val="top"/>
              <w:rPr>
                <w:rFonts w:ascii="Source Serif Pro" w:hAnsi="Source Serif Pro" w:cs="Times New Roman"/>
                <w:color w:val="464646"/>
                <w:sz w:val="20"/>
                <w:szCs w:val="20"/>
              </w:rPr>
            </w:pPr>
            <w:r w:rsidRPr="006B2FC6">
              <w:rPr>
                <w:rFonts w:ascii="Source Serif Pro" w:hAnsi="Source Serif Pro" w:cs="Times New Roman"/>
                <w:color w:val="464646"/>
                <w:sz w:val="20"/>
                <w:szCs w:val="20"/>
              </w:rPr>
              <w:t>of </w:t>
            </w:r>
            <w:r w:rsidRPr="006B2FC6">
              <w:rPr>
                <w:rStyle w:val="Emphasis"/>
                <w:rFonts w:ascii="Source Serif Pro" w:hAnsi="Source Serif Pro" w:cs="Times New Roman"/>
                <w:color w:val="464646"/>
                <w:sz w:val="20"/>
                <w:szCs w:val="20"/>
                <w:bdr w:val="none" w:sz="0" w:space="0" w:color="auto" w:frame="1"/>
              </w:rPr>
              <w:t>Clostridium*</w:t>
            </w:r>
          </w:p>
          <w:p w14:paraId="21E5D6B8" w14:textId="77777777" w:rsidR="007C3905" w:rsidRPr="006B2FC6" w:rsidRDefault="007C3905" w:rsidP="007C3905">
            <w:pPr>
              <w:spacing w:after="0" w:line="240" w:lineRule="auto"/>
              <w:rPr>
                <w:rFonts w:ascii="Source Serif Pro" w:hAnsi="Source Serif Pro" w:cs="Times New Roman"/>
                <w:color w:val="464646"/>
                <w:sz w:val="20"/>
                <w:szCs w:val="20"/>
              </w:rPr>
            </w:pPr>
            <w:r w:rsidRPr="006B2FC6">
              <w:rPr>
                <w:rFonts w:ascii="Source Serif Pro" w:hAnsi="Source Serif Pro" w:cs="Times New Roman"/>
                <w:color w:val="464646"/>
                <w:sz w:val="20"/>
                <w:szCs w:val="20"/>
              </w:rPr>
              <w:t>Conotoxins (Short, paralytic alpha conotoxins</w:t>
            </w:r>
          </w:p>
          <w:p w14:paraId="096B10E9" w14:textId="77777777" w:rsidR="007C3905" w:rsidRPr="006B2FC6" w:rsidRDefault="007C3905" w:rsidP="007C3905">
            <w:pPr>
              <w:spacing w:after="0" w:line="240" w:lineRule="auto"/>
              <w:textAlignment w:val="top"/>
              <w:rPr>
                <w:rFonts w:ascii="Source Serif Pro" w:hAnsi="Source Serif Pro" w:cs="Times New Roman"/>
                <w:color w:val="464646"/>
                <w:sz w:val="20"/>
                <w:szCs w:val="20"/>
              </w:rPr>
            </w:pPr>
            <w:r w:rsidRPr="006B2FC6">
              <w:rPr>
                <w:rFonts w:ascii="Source Serif Pro" w:hAnsi="Source Serif Pro" w:cs="Times New Roman"/>
                <w:color w:val="464646"/>
                <w:sz w:val="20"/>
                <w:szCs w:val="20"/>
              </w:rPr>
              <w:t>containing the following amino acid sequence</w:t>
            </w:r>
            <w:r w:rsidRPr="006B2FC6">
              <w:rPr>
                <w:rFonts w:ascii="Source Serif Pro" w:hAnsi="Source Serif Pro" w:cs="Times New Roman"/>
                <w:color w:val="464646"/>
                <w:sz w:val="20"/>
                <w:szCs w:val="20"/>
              </w:rPr>
              <w:br/>
              <w:t>X</w:t>
            </w:r>
            <w:r w:rsidRPr="006B2FC6">
              <w:rPr>
                <w:rFonts w:ascii="Source Serif Pro" w:hAnsi="Source Serif Pro" w:cs="Times New Roman"/>
                <w:color w:val="464646"/>
                <w:sz w:val="20"/>
                <w:szCs w:val="20"/>
                <w:vertAlign w:val="subscript"/>
              </w:rPr>
              <w:t>1</w:t>
            </w:r>
            <w:r w:rsidRPr="006B2FC6">
              <w:rPr>
                <w:rFonts w:ascii="Source Serif Pro" w:hAnsi="Source Serif Pro" w:cs="Times New Roman"/>
                <w:color w:val="464646"/>
                <w:sz w:val="20"/>
                <w:szCs w:val="20"/>
              </w:rPr>
              <w:t>CCX</w:t>
            </w:r>
            <w:r w:rsidRPr="006B2FC6">
              <w:rPr>
                <w:rFonts w:ascii="Source Serif Pro" w:hAnsi="Source Serif Pro" w:cs="Times New Roman"/>
                <w:color w:val="464646"/>
                <w:sz w:val="20"/>
                <w:szCs w:val="20"/>
                <w:vertAlign w:val="subscript"/>
              </w:rPr>
              <w:t>2</w:t>
            </w:r>
            <w:r w:rsidRPr="006B2FC6">
              <w:rPr>
                <w:rFonts w:ascii="Source Serif Pro" w:hAnsi="Source Serif Pro" w:cs="Times New Roman"/>
                <w:color w:val="464646"/>
                <w:sz w:val="20"/>
                <w:szCs w:val="20"/>
              </w:rPr>
              <w:t>PACGX</w:t>
            </w:r>
            <w:r w:rsidRPr="006B2FC6">
              <w:rPr>
                <w:rFonts w:ascii="Source Serif Pro" w:hAnsi="Source Serif Pro" w:cs="Times New Roman"/>
                <w:color w:val="464646"/>
                <w:sz w:val="20"/>
                <w:szCs w:val="20"/>
                <w:vertAlign w:val="subscript"/>
              </w:rPr>
              <w:t>3</w:t>
            </w:r>
            <w:r w:rsidRPr="006B2FC6">
              <w:rPr>
                <w:rFonts w:ascii="Source Serif Pro" w:hAnsi="Source Serif Pro" w:cs="Times New Roman"/>
                <w:color w:val="464646"/>
                <w:sz w:val="20"/>
                <w:szCs w:val="20"/>
              </w:rPr>
              <w:t>X</w:t>
            </w:r>
            <w:r w:rsidRPr="006B2FC6">
              <w:rPr>
                <w:rFonts w:ascii="Source Serif Pro" w:hAnsi="Source Serif Pro" w:cs="Times New Roman"/>
                <w:color w:val="464646"/>
                <w:sz w:val="20"/>
                <w:szCs w:val="20"/>
                <w:vertAlign w:val="subscript"/>
              </w:rPr>
              <w:t>4</w:t>
            </w:r>
            <w:r w:rsidRPr="006B2FC6">
              <w:rPr>
                <w:rFonts w:ascii="Source Serif Pro" w:hAnsi="Source Serif Pro" w:cs="Times New Roman"/>
                <w:color w:val="464646"/>
                <w:sz w:val="20"/>
                <w:szCs w:val="20"/>
              </w:rPr>
              <w:t>X</w:t>
            </w:r>
            <w:r w:rsidRPr="006B2FC6">
              <w:rPr>
                <w:rFonts w:ascii="Source Serif Pro" w:hAnsi="Source Serif Pro" w:cs="Times New Roman"/>
                <w:color w:val="464646"/>
                <w:sz w:val="20"/>
                <w:szCs w:val="20"/>
                <w:vertAlign w:val="subscript"/>
              </w:rPr>
              <w:t>5</w:t>
            </w:r>
            <w:r w:rsidRPr="006B2FC6">
              <w:rPr>
                <w:rFonts w:ascii="Source Serif Pro" w:hAnsi="Source Serif Pro" w:cs="Times New Roman"/>
                <w:color w:val="464646"/>
                <w:sz w:val="20"/>
                <w:szCs w:val="20"/>
              </w:rPr>
              <w:t>X</w:t>
            </w:r>
            <w:r w:rsidRPr="006B2FC6">
              <w:rPr>
                <w:rFonts w:ascii="Source Serif Pro" w:hAnsi="Source Serif Pro" w:cs="Times New Roman"/>
                <w:color w:val="464646"/>
                <w:sz w:val="20"/>
                <w:szCs w:val="20"/>
                <w:vertAlign w:val="subscript"/>
              </w:rPr>
              <w:t>6</w:t>
            </w:r>
            <w:r w:rsidRPr="006B2FC6">
              <w:rPr>
                <w:rFonts w:ascii="Source Serif Pro" w:hAnsi="Source Serif Pro" w:cs="Times New Roman"/>
                <w:color w:val="464646"/>
                <w:sz w:val="20"/>
                <w:szCs w:val="20"/>
              </w:rPr>
              <w:t>CX</w:t>
            </w:r>
            <w:r w:rsidRPr="006B2FC6">
              <w:rPr>
                <w:rFonts w:ascii="Source Serif Pro" w:hAnsi="Source Serif Pro" w:cs="Times New Roman"/>
                <w:color w:val="464646"/>
                <w:sz w:val="20"/>
                <w:szCs w:val="20"/>
                <w:vertAlign w:val="subscript"/>
              </w:rPr>
              <w:t>7</w:t>
            </w:r>
            <w:r w:rsidRPr="006B2FC6">
              <w:rPr>
                <w:rFonts w:ascii="Source Serif Pro" w:hAnsi="Source Serif Pro" w:cs="Times New Roman"/>
                <w:color w:val="464646"/>
                <w:sz w:val="20"/>
                <w:szCs w:val="20"/>
              </w:rPr>
              <w:t>)</w:t>
            </w:r>
            <w:r w:rsidRPr="006B2FC6">
              <w:rPr>
                <w:rFonts w:ascii="Source Serif Pro" w:hAnsi="Source Serif Pro" w:cs="Times New Roman"/>
                <w:color w:val="464646"/>
                <w:sz w:val="20"/>
                <w:szCs w:val="20"/>
                <w:vertAlign w:val="superscript"/>
              </w:rPr>
              <w:t>1</w:t>
            </w:r>
          </w:p>
          <w:p w14:paraId="6B7479BB" w14:textId="77777777" w:rsidR="007C3905" w:rsidRPr="006B2FC6" w:rsidRDefault="007C3905" w:rsidP="007C3905">
            <w:pPr>
              <w:spacing w:after="0" w:line="240" w:lineRule="auto"/>
              <w:rPr>
                <w:rFonts w:ascii="Source Serif Pro" w:hAnsi="Source Serif Pro" w:cs="Times New Roman"/>
                <w:color w:val="464646"/>
                <w:sz w:val="20"/>
                <w:szCs w:val="20"/>
              </w:rPr>
            </w:pPr>
            <w:r w:rsidRPr="006B2FC6">
              <w:rPr>
                <w:rStyle w:val="Emphasis"/>
                <w:rFonts w:ascii="Source Serif Pro" w:hAnsi="Source Serif Pro" w:cs="Times New Roman"/>
                <w:color w:val="464646"/>
                <w:sz w:val="20"/>
                <w:szCs w:val="20"/>
                <w:bdr w:val="none" w:sz="0" w:space="0" w:color="auto" w:frame="1"/>
              </w:rPr>
              <w:t xml:space="preserve">Coxiella </w:t>
            </w:r>
            <w:proofErr w:type="spellStart"/>
            <w:r w:rsidRPr="006B2FC6">
              <w:rPr>
                <w:rStyle w:val="Emphasis"/>
                <w:rFonts w:ascii="Source Serif Pro" w:hAnsi="Source Serif Pro" w:cs="Times New Roman"/>
                <w:color w:val="464646"/>
                <w:sz w:val="20"/>
                <w:szCs w:val="20"/>
                <w:bdr w:val="none" w:sz="0" w:space="0" w:color="auto" w:frame="1"/>
              </w:rPr>
              <w:t>burnetii</w:t>
            </w:r>
            <w:proofErr w:type="spellEnd"/>
            <w:r w:rsidRPr="006B2FC6">
              <w:rPr>
                <w:rFonts w:ascii="Source Serif Pro" w:hAnsi="Source Serif Pro" w:cs="Times New Roman"/>
                <w:color w:val="464646"/>
                <w:sz w:val="20"/>
                <w:szCs w:val="20"/>
              </w:rPr>
              <w:t> </w:t>
            </w:r>
            <w:r w:rsidRPr="006B2FC6">
              <w:rPr>
                <w:rFonts w:ascii="Source Serif Pro" w:hAnsi="Source Serif Pro" w:cs="Times New Roman"/>
                <w:color w:val="464646"/>
                <w:sz w:val="20"/>
                <w:szCs w:val="20"/>
              </w:rPr>
              <w:br/>
              <w:t xml:space="preserve">Crimean-Congo </w:t>
            </w:r>
            <w:proofErr w:type="spellStart"/>
            <w:r w:rsidRPr="006B2FC6">
              <w:rPr>
                <w:rFonts w:ascii="Source Serif Pro" w:hAnsi="Source Serif Pro" w:cs="Times New Roman"/>
                <w:color w:val="464646"/>
                <w:sz w:val="20"/>
                <w:szCs w:val="20"/>
              </w:rPr>
              <w:t>haemorrhagic</w:t>
            </w:r>
            <w:proofErr w:type="spellEnd"/>
            <w:r w:rsidRPr="006B2FC6">
              <w:rPr>
                <w:rFonts w:ascii="Source Serif Pro" w:hAnsi="Source Serif Pro" w:cs="Times New Roman"/>
                <w:color w:val="464646"/>
                <w:sz w:val="20"/>
                <w:szCs w:val="20"/>
              </w:rPr>
              <w:t xml:space="preserve"> fever virus </w:t>
            </w:r>
            <w:r w:rsidRPr="006B2FC6">
              <w:rPr>
                <w:rFonts w:ascii="Source Serif Pro" w:hAnsi="Source Serif Pro" w:cs="Times New Roman"/>
                <w:color w:val="464646"/>
                <w:sz w:val="20"/>
                <w:szCs w:val="20"/>
              </w:rPr>
              <w:br/>
              <w:t>Diacetoxyscirpenol</w:t>
            </w:r>
            <w:r w:rsidRPr="006B2FC6">
              <w:rPr>
                <w:rFonts w:ascii="Source Serif Pro" w:hAnsi="Source Serif Pro" w:cs="Times New Roman"/>
                <w:color w:val="464646"/>
                <w:sz w:val="20"/>
                <w:szCs w:val="20"/>
              </w:rPr>
              <w:br/>
              <w:t>Eastern Equine Encephalitis virus</w:t>
            </w:r>
            <w:r w:rsidRPr="006B2FC6">
              <w:rPr>
                <w:rFonts w:ascii="Source Serif Pro" w:hAnsi="Source Serif Pro" w:cs="Times New Roman"/>
                <w:color w:val="464646"/>
                <w:sz w:val="20"/>
                <w:szCs w:val="20"/>
                <w:vertAlign w:val="superscript"/>
              </w:rPr>
              <w:t>3</w:t>
            </w:r>
            <w:r w:rsidRPr="006B2FC6">
              <w:rPr>
                <w:rFonts w:ascii="Source Serif Pro" w:hAnsi="Source Serif Pro" w:cs="Times New Roman"/>
                <w:color w:val="464646"/>
                <w:sz w:val="20"/>
                <w:szCs w:val="20"/>
              </w:rPr>
              <w:t> </w:t>
            </w:r>
            <w:r w:rsidRPr="006B2FC6">
              <w:rPr>
                <w:rFonts w:ascii="Source Serif Pro" w:hAnsi="Source Serif Pro" w:cs="Times New Roman"/>
                <w:color w:val="464646"/>
                <w:sz w:val="20"/>
                <w:szCs w:val="20"/>
              </w:rPr>
              <w:br/>
              <w:t>Ebola virus*</w:t>
            </w:r>
            <w:r w:rsidRPr="006B2FC6">
              <w:rPr>
                <w:rFonts w:ascii="Source Serif Pro" w:hAnsi="Source Serif Pro" w:cs="Times New Roman"/>
                <w:color w:val="464646"/>
                <w:sz w:val="20"/>
                <w:szCs w:val="20"/>
              </w:rPr>
              <w:br/>
            </w:r>
            <w:proofErr w:type="spellStart"/>
            <w:r w:rsidRPr="006B2FC6">
              <w:rPr>
                <w:rStyle w:val="Emphasis"/>
                <w:rFonts w:ascii="Source Serif Pro" w:hAnsi="Source Serif Pro" w:cs="Times New Roman"/>
                <w:color w:val="464646"/>
                <w:sz w:val="20"/>
                <w:szCs w:val="20"/>
                <w:bdr w:val="none" w:sz="0" w:space="0" w:color="auto" w:frame="1"/>
              </w:rPr>
              <w:t>Francisella</w:t>
            </w:r>
            <w:proofErr w:type="spellEnd"/>
            <w:r w:rsidRPr="006B2FC6">
              <w:rPr>
                <w:rStyle w:val="Emphasis"/>
                <w:rFonts w:ascii="Source Serif Pro" w:hAnsi="Source Serif Pro" w:cs="Times New Roman"/>
                <w:color w:val="464646"/>
                <w:sz w:val="20"/>
                <w:szCs w:val="20"/>
                <w:bdr w:val="none" w:sz="0" w:space="0" w:color="auto" w:frame="1"/>
              </w:rPr>
              <w:t xml:space="preserve"> tularensis*</w:t>
            </w:r>
            <w:r w:rsidRPr="006B2FC6">
              <w:rPr>
                <w:rFonts w:ascii="Source Serif Pro" w:hAnsi="Source Serif Pro" w:cs="Times New Roman"/>
                <w:color w:val="464646"/>
                <w:sz w:val="20"/>
                <w:szCs w:val="20"/>
              </w:rPr>
              <w:br/>
              <w:t>Lassa fever virus</w:t>
            </w:r>
            <w:r w:rsidRPr="006B2FC6">
              <w:rPr>
                <w:rFonts w:ascii="Source Serif Pro" w:hAnsi="Source Serif Pro" w:cs="Times New Roman"/>
                <w:color w:val="464646"/>
                <w:sz w:val="20"/>
                <w:szCs w:val="20"/>
              </w:rPr>
              <w:br/>
            </w:r>
            <w:proofErr w:type="spellStart"/>
            <w:r w:rsidRPr="006B2FC6">
              <w:rPr>
                <w:rFonts w:ascii="Source Serif Pro" w:hAnsi="Source Serif Pro" w:cs="Times New Roman"/>
                <w:color w:val="464646"/>
                <w:sz w:val="20"/>
                <w:szCs w:val="20"/>
              </w:rPr>
              <w:t>Lujo</w:t>
            </w:r>
            <w:proofErr w:type="spellEnd"/>
            <w:r w:rsidRPr="006B2FC6">
              <w:rPr>
                <w:rFonts w:ascii="Source Serif Pro" w:hAnsi="Source Serif Pro" w:cs="Times New Roman"/>
                <w:color w:val="464646"/>
                <w:sz w:val="20"/>
                <w:szCs w:val="20"/>
              </w:rPr>
              <w:t xml:space="preserve"> virus </w:t>
            </w:r>
            <w:r w:rsidRPr="006B2FC6">
              <w:rPr>
                <w:rFonts w:ascii="Source Serif Pro" w:hAnsi="Source Serif Pro" w:cs="Times New Roman"/>
                <w:color w:val="464646"/>
                <w:sz w:val="20"/>
                <w:szCs w:val="20"/>
              </w:rPr>
              <w:br/>
              <w:t>Marburg virus*</w:t>
            </w:r>
            <w:r w:rsidRPr="006B2FC6">
              <w:rPr>
                <w:rFonts w:ascii="Source Serif Pro" w:hAnsi="Source Serif Pro" w:cs="Times New Roman"/>
                <w:color w:val="464646"/>
                <w:sz w:val="20"/>
                <w:szCs w:val="20"/>
              </w:rPr>
              <w:br/>
              <w:t>Monkeypox virus</w:t>
            </w:r>
            <w:r w:rsidRPr="006B2FC6">
              <w:rPr>
                <w:rFonts w:ascii="Source Serif Pro" w:hAnsi="Source Serif Pro" w:cs="Times New Roman"/>
                <w:color w:val="464646"/>
                <w:sz w:val="20"/>
                <w:szCs w:val="20"/>
                <w:vertAlign w:val="superscript"/>
              </w:rPr>
              <w:t>3</w:t>
            </w:r>
            <w:r w:rsidRPr="006B2FC6">
              <w:rPr>
                <w:rFonts w:ascii="Source Serif Pro" w:hAnsi="Source Serif Pro" w:cs="Times New Roman"/>
                <w:color w:val="464646"/>
                <w:sz w:val="20"/>
                <w:szCs w:val="20"/>
              </w:rPr>
              <w:br/>
              <w:t>Reconstructed replication competent forms of the</w:t>
            </w:r>
          </w:p>
          <w:p w14:paraId="6E6EF8E3" w14:textId="77777777" w:rsidR="007C3905" w:rsidRPr="006B2FC6" w:rsidRDefault="007C3905" w:rsidP="007C3905">
            <w:pPr>
              <w:spacing w:after="0" w:line="240" w:lineRule="auto"/>
              <w:textAlignment w:val="top"/>
              <w:rPr>
                <w:rFonts w:ascii="Source Serif Pro" w:hAnsi="Source Serif Pro" w:cs="Times New Roman"/>
                <w:color w:val="464646"/>
                <w:sz w:val="20"/>
                <w:szCs w:val="20"/>
              </w:rPr>
            </w:pPr>
            <w:r w:rsidRPr="006B2FC6">
              <w:rPr>
                <w:rFonts w:ascii="Source Serif Pro" w:hAnsi="Source Serif Pro" w:cs="Times New Roman"/>
                <w:color w:val="464646"/>
                <w:sz w:val="20"/>
                <w:szCs w:val="20"/>
              </w:rPr>
              <w:t>1918 pandemic influenza virus containing any portion of the coding regions of all eight gene segments (Reconstructed 1918 Influenza virus)</w:t>
            </w:r>
          </w:p>
          <w:p w14:paraId="324F0358" w14:textId="77777777" w:rsidR="007C3905" w:rsidRPr="006B2FC6" w:rsidRDefault="007C3905" w:rsidP="007C3905">
            <w:pPr>
              <w:spacing w:after="0" w:line="240" w:lineRule="auto"/>
              <w:rPr>
                <w:rFonts w:ascii="Source Serif Pro" w:hAnsi="Source Serif Pro" w:cs="Times New Roman"/>
                <w:color w:val="464646"/>
                <w:sz w:val="20"/>
                <w:szCs w:val="20"/>
              </w:rPr>
            </w:pPr>
            <w:r w:rsidRPr="006B2FC6">
              <w:rPr>
                <w:rFonts w:ascii="Source Serif Pro" w:hAnsi="Source Serif Pro" w:cs="Times New Roman"/>
                <w:color w:val="464646"/>
                <w:sz w:val="20"/>
                <w:szCs w:val="20"/>
              </w:rPr>
              <w:t>Ricin</w:t>
            </w:r>
            <w:r w:rsidRPr="006B2FC6">
              <w:rPr>
                <w:rFonts w:ascii="Source Serif Pro" w:hAnsi="Source Serif Pro" w:cs="Times New Roman"/>
                <w:color w:val="464646"/>
                <w:sz w:val="20"/>
                <w:szCs w:val="20"/>
              </w:rPr>
              <w:br/>
            </w:r>
            <w:r w:rsidRPr="006B2FC6">
              <w:rPr>
                <w:rStyle w:val="Emphasis"/>
                <w:rFonts w:ascii="Source Serif Pro" w:hAnsi="Source Serif Pro" w:cs="Times New Roman"/>
                <w:color w:val="464646"/>
                <w:sz w:val="20"/>
                <w:szCs w:val="20"/>
                <w:bdr w:val="none" w:sz="0" w:space="0" w:color="auto" w:frame="1"/>
              </w:rPr>
              <w:t>Rickettsia prowazekii</w:t>
            </w:r>
            <w:r w:rsidRPr="006B2FC6">
              <w:rPr>
                <w:rFonts w:ascii="Source Serif Pro" w:hAnsi="Source Serif Pro" w:cs="Times New Roman"/>
                <w:color w:val="464646"/>
                <w:sz w:val="20"/>
                <w:szCs w:val="20"/>
              </w:rPr>
              <w:t> </w:t>
            </w:r>
            <w:r w:rsidRPr="006B2FC6">
              <w:rPr>
                <w:rFonts w:ascii="Source Serif Pro" w:hAnsi="Source Serif Pro" w:cs="Times New Roman"/>
                <w:color w:val="464646"/>
                <w:sz w:val="20"/>
                <w:szCs w:val="20"/>
              </w:rPr>
              <w:br/>
              <w:t>SARS-associated coronavirus (SARS-</w:t>
            </w:r>
            <w:proofErr w:type="spellStart"/>
            <w:r w:rsidRPr="006B2FC6">
              <w:rPr>
                <w:rFonts w:ascii="Source Serif Pro" w:hAnsi="Source Serif Pro" w:cs="Times New Roman"/>
                <w:color w:val="464646"/>
                <w:sz w:val="20"/>
                <w:szCs w:val="20"/>
              </w:rPr>
              <w:t>CoV</w:t>
            </w:r>
            <w:proofErr w:type="spellEnd"/>
            <w:r w:rsidRPr="006B2FC6">
              <w:rPr>
                <w:rFonts w:ascii="Source Serif Pro" w:hAnsi="Source Serif Pro" w:cs="Times New Roman"/>
                <w:color w:val="464646"/>
                <w:sz w:val="20"/>
                <w:szCs w:val="20"/>
              </w:rPr>
              <w:t>)</w:t>
            </w:r>
            <w:r w:rsidRPr="006B2FC6">
              <w:rPr>
                <w:rFonts w:ascii="Source Serif Pro" w:hAnsi="Source Serif Pro" w:cs="Times New Roman"/>
                <w:color w:val="464646"/>
                <w:sz w:val="20"/>
                <w:szCs w:val="20"/>
              </w:rPr>
              <w:br/>
              <w:t>Saxitoxin </w:t>
            </w:r>
            <w:r w:rsidRPr="006B2FC6">
              <w:rPr>
                <w:rFonts w:ascii="Source Serif Pro" w:hAnsi="Source Serif Pro" w:cs="Times New Roman"/>
                <w:color w:val="464646"/>
                <w:sz w:val="20"/>
                <w:szCs w:val="20"/>
              </w:rPr>
              <w:br/>
              <w:t xml:space="preserve">South American </w:t>
            </w:r>
            <w:proofErr w:type="spellStart"/>
            <w:r w:rsidRPr="006B2FC6">
              <w:rPr>
                <w:rFonts w:ascii="Source Serif Pro" w:hAnsi="Source Serif Pro" w:cs="Times New Roman"/>
                <w:color w:val="464646"/>
                <w:sz w:val="20"/>
                <w:szCs w:val="20"/>
              </w:rPr>
              <w:t>Haemorrhagic</w:t>
            </w:r>
            <w:proofErr w:type="spellEnd"/>
            <w:r w:rsidRPr="006B2FC6">
              <w:rPr>
                <w:rFonts w:ascii="Source Serif Pro" w:hAnsi="Source Serif Pro" w:cs="Times New Roman"/>
                <w:color w:val="464646"/>
                <w:sz w:val="20"/>
                <w:szCs w:val="20"/>
              </w:rPr>
              <w:t xml:space="preserve"> Fever viruses: </w:t>
            </w:r>
          </w:p>
          <w:p w14:paraId="1C400995" w14:textId="77777777" w:rsidR="007C3905" w:rsidRPr="006B2FC6" w:rsidRDefault="007C3905" w:rsidP="007C3905">
            <w:pPr>
              <w:spacing w:after="0" w:line="240" w:lineRule="auto"/>
              <w:textAlignment w:val="top"/>
              <w:rPr>
                <w:rFonts w:ascii="Source Serif Pro" w:hAnsi="Source Serif Pro" w:cs="Times New Roman"/>
                <w:color w:val="464646"/>
                <w:sz w:val="20"/>
                <w:szCs w:val="20"/>
              </w:rPr>
            </w:pPr>
            <w:r w:rsidRPr="006B2FC6">
              <w:rPr>
                <w:rFonts w:ascii="Source Serif Pro" w:hAnsi="Source Serif Pro" w:cs="Times New Roman"/>
                <w:color w:val="464646"/>
                <w:sz w:val="20"/>
                <w:szCs w:val="20"/>
              </w:rPr>
              <w:t>Chapare </w:t>
            </w:r>
            <w:r w:rsidRPr="006B2FC6">
              <w:rPr>
                <w:rFonts w:ascii="Source Serif Pro" w:hAnsi="Source Serif Pro" w:cs="Times New Roman"/>
                <w:color w:val="464646"/>
                <w:sz w:val="20"/>
                <w:szCs w:val="20"/>
              </w:rPr>
              <w:br/>
            </w:r>
            <w:proofErr w:type="spellStart"/>
            <w:r w:rsidRPr="006B2FC6">
              <w:rPr>
                <w:rFonts w:ascii="Source Serif Pro" w:hAnsi="Source Serif Pro" w:cs="Times New Roman"/>
                <w:color w:val="464646"/>
                <w:sz w:val="20"/>
                <w:szCs w:val="20"/>
              </w:rPr>
              <w:t>Guanarito</w:t>
            </w:r>
            <w:proofErr w:type="spellEnd"/>
            <w:r w:rsidRPr="006B2FC6">
              <w:rPr>
                <w:rFonts w:ascii="Source Serif Pro" w:hAnsi="Source Serif Pro" w:cs="Times New Roman"/>
                <w:color w:val="464646"/>
                <w:sz w:val="20"/>
                <w:szCs w:val="20"/>
              </w:rPr>
              <w:t> </w:t>
            </w:r>
            <w:r w:rsidRPr="006B2FC6">
              <w:rPr>
                <w:rFonts w:ascii="Source Serif Pro" w:hAnsi="Source Serif Pro" w:cs="Times New Roman"/>
                <w:color w:val="464646"/>
                <w:sz w:val="20"/>
                <w:szCs w:val="20"/>
              </w:rPr>
              <w:br/>
            </w:r>
            <w:proofErr w:type="spellStart"/>
            <w:r w:rsidRPr="006B2FC6">
              <w:rPr>
                <w:rFonts w:ascii="Source Serif Pro" w:hAnsi="Source Serif Pro" w:cs="Times New Roman"/>
                <w:color w:val="464646"/>
                <w:sz w:val="20"/>
                <w:szCs w:val="20"/>
              </w:rPr>
              <w:t>Junin</w:t>
            </w:r>
            <w:proofErr w:type="spellEnd"/>
            <w:r w:rsidRPr="006B2FC6">
              <w:rPr>
                <w:rFonts w:ascii="Source Serif Pro" w:hAnsi="Source Serif Pro" w:cs="Times New Roman"/>
                <w:color w:val="464646"/>
                <w:sz w:val="20"/>
                <w:szCs w:val="20"/>
              </w:rPr>
              <w:t> </w:t>
            </w:r>
            <w:r w:rsidRPr="006B2FC6">
              <w:rPr>
                <w:rFonts w:ascii="Source Serif Pro" w:hAnsi="Source Serif Pro" w:cs="Times New Roman"/>
                <w:color w:val="464646"/>
                <w:sz w:val="20"/>
                <w:szCs w:val="20"/>
              </w:rPr>
              <w:br/>
            </w:r>
            <w:proofErr w:type="spellStart"/>
            <w:r w:rsidRPr="006B2FC6">
              <w:rPr>
                <w:rFonts w:ascii="Source Serif Pro" w:hAnsi="Source Serif Pro" w:cs="Times New Roman"/>
                <w:color w:val="464646"/>
                <w:sz w:val="20"/>
                <w:szCs w:val="20"/>
              </w:rPr>
              <w:t>Machupo</w:t>
            </w:r>
            <w:proofErr w:type="spellEnd"/>
            <w:r w:rsidRPr="006B2FC6">
              <w:rPr>
                <w:rFonts w:ascii="Source Serif Pro" w:hAnsi="Source Serif Pro" w:cs="Times New Roman"/>
                <w:color w:val="464646"/>
                <w:sz w:val="20"/>
                <w:szCs w:val="20"/>
              </w:rPr>
              <w:t> </w:t>
            </w:r>
            <w:r w:rsidRPr="006B2FC6">
              <w:rPr>
                <w:rFonts w:ascii="Source Serif Pro" w:hAnsi="Source Serif Pro" w:cs="Times New Roman"/>
                <w:color w:val="464646"/>
                <w:sz w:val="20"/>
                <w:szCs w:val="20"/>
              </w:rPr>
              <w:br/>
              <w:t>Sabia</w:t>
            </w:r>
          </w:p>
          <w:p w14:paraId="5FBC5EF6" w14:textId="77777777" w:rsidR="007C3905" w:rsidRPr="006B2FC6" w:rsidRDefault="007C3905" w:rsidP="007C3905">
            <w:pPr>
              <w:spacing w:after="0" w:line="240" w:lineRule="auto"/>
              <w:rPr>
                <w:rFonts w:ascii="Source Serif Pro" w:hAnsi="Source Serif Pro" w:cs="Times New Roman"/>
                <w:color w:val="464646"/>
                <w:sz w:val="20"/>
                <w:szCs w:val="20"/>
              </w:rPr>
            </w:pPr>
            <w:r w:rsidRPr="006B2FC6">
              <w:rPr>
                <w:rFonts w:ascii="Source Serif Pro" w:hAnsi="Source Serif Pro" w:cs="Times New Roman"/>
                <w:color w:val="464646"/>
                <w:sz w:val="20"/>
                <w:szCs w:val="20"/>
              </w:rPr>
              <w:t>Staphylococcal enterotoxins A,B,C,D,E subtypes </w:t>
            </w:r>
            <w:r w:rsidRPr="006B2FC6">
              <w:rPr>
                <w:rFonts w:ascii="Source Serif Pro" w:hAnsi="Source Serif Pro" w:cs="Times New Roman"/>
                <w:color w:val="464646"/>
                <w:sz w:val="20"/>
                <w:szCs w:val="20"/>
              </w:rPr>
              <w:br/>
              <w:t>T-2 toxin</w:t>
            </w:r>
            <w:r w:rsidRPr="006B2FC6">
              <w:rPr>
                <w:rFonts w:ascii="Source Serif Pro" w:hAnsi="Source Serif Pro" w:cs="Times New Roman"/>
                <w:color w:val="464646"/>
                <w:sz w:val="20"/>
                <w:szCs w:val="20"/>
              </w:rPr>
              <w:br/>
            </w:r>
            <w:r w:rsidRPr="006B2FC6">
              <w:rPr>
                <w:rFonts w:ascii="Source Serif Pro" w:hAnsi="Source Serif Pro" w:cs="Times New Roman"/>
                <w:color w:val="464646"/>
                <w:sz w:val="20"/>
                <w:szCs w:val="20"/>
              </w:rPr>
              <w:lastRenderedPageBreak/>
              <w:t>Tetrodotoxin</w:t>
            </w:r>
            <w:r w:rsidRPr="006B2FC6">
              <w:rPr>
                <w:rFonts w:ascii="Source Serif Pro" w:hAnsi="Source Serif Pro" w:cs="Times New Roman"/>
                <w:color w:val="464646"/>
                <w:sz w:val="20"/>
                <w:szCs w:val="20"/>
              </w:rPr>
              <w:br/>
              <w:t>Tick-borne encephalitis complex (</w:t>
            </w:r>
            <w:proofErr w:type="spellStart"/>
            <w:r w:rsidRPr="006B2FC6">
              <w:rPr>
                <w:rFonts w:ascii="Source Serif Pro" w:hAnsi="Source Serif Pro" w:cs="Times New Roman"/>
                <w:color w:val="464646"/>
                <w:sz w:val="20"/>
                <w:szCs w:val="20"/>
              </w:rPr>
              <w:t>flavi</w:t>
            </w:r>
            <w:proofErr w:type="spellEnd"/>
            <w:r w:rsidRPr="006B2FC6">
              <w:rPr>
                <w:rFonts w:ascii="Source Serif Pro" w:hAnsi="Source Serif Pro" w:cs="Times New Roman"/>
                <w:color w:val="464646"/>
                <w:sz w:val="20"/>
                <w:szCs w:val="20"/>
              </w:rPr>
              <w:t>) viruses: </w:t>
            </w:r>
          </w:p>
          <w:p w14:paraId="5893E84B" w14:textId="77777777" w:rsidR="007C3905" w:rsidRPr="006B2FC6" w:rsidRDefault="007C3905" w:rsidP="007C3905">
            <w:pPr>
              <w:spacing w:after="0" w:line="240" w:lineRule="auto"/>
              <w:textAlignment w:val="top"/>
              <w:rPr>
                <w:rFonts w:ascii="Source Serif Pro" w:hAnsi="Source Serif Pro" w:cs="Times New Roman"/>
                <w:color w:val="464646"/>
                <w:sz w:val="20"/>
                <w:szCs w:val="20"/>
              </w:rPr>
            </w:pPr>
            <w:r w:rsidRPr="006B2FC6">
              <w:rPr>
                <w:rFonts w:ascii="Source Serif Pro" w:hAnsi="Source Serif Pro" w:cs="Times New Roman"/>
                <w:color w:val="464646"/>
                <w:sz w:val="20"/>
                <w:szCs w:val="20"/>
              </w:rPr>
              <w:t>Far Eastern subtype </w:t>
            </w:r>
            <w:r w:rsidRPr="006B2FC6">
              <w:rPr>
                <w:rFonts w:ascii="Source Serif Pro" w:hAnsi="Source Serif Pro" w:cs="Times New Roman"/>
                <w:color w:val="464646"/>
                <w:sz w:val="20"/>
                <w:szCs w:val="20"/>
              </w:rPr>
              <w:br/>
              <w:t>Siberian subtype</w:t>
            </w:r>
          </w:p>
          <w:p w14:paraId="3D4378C9" w14:textId="77777777" w:rsidR="007C3905" w:rsidRPr="006B2FC6" w:rsidRDefault="007C3905" w:rsidP="007C3905">
            <w:pPr>
              <w:spacing w:after="0" w:line="240" w:lineRule="auto"/>
              <w:rPr>
                <w:rFonts w:ascii="Source Serif Pro" w:hAnsi="Source Serif Pro" w:cs="Times New Roman"/>
                <w:color w:val="464646"/>
                <w:sz w:val="24"/>
                <w:szCs w:val="24"/>
              </w:rPr>
            </w:pPr>
            <w:proofErr w:type="spellStart"/>
            <w:r w:rsidRPr="006B2FC6">
              <w:rPr>
                <w:rFonts w:ascii="Source Serif Pro" w:hAnsi="Source Serif Pro" w:cs="Times New Roman"/>
                <w:color w:val="464646"/>
                <w:sz w:val="20"/>
                <w:szCs w:val="20"/>
              </w:rPr>
              <w:t>Kyasanur</w:t>
            </w:r>
            <w:proofErr w:type="spellEnd"/>
            <w:r w:rsidRPr="006B2FC6">
              <w:rPr>
                <w:rFonts w:ascii="Source Serif Pro" w:hAnsi="Source Serif Pro" w:cs="Times New Roman"/>
                <w:color w:val="464646"/>
                <w:sz w:val="20"/>
                <w:szCs w:val="20"/>
              </w:rPr>
              <w:t xml:space="preserve"> Forest disease virus </w:t>
            </w:r>
            <w:r w:rsidRPr="006B2FC6">
              <w:rPr>
                <w:rFonts w:ascii="Source Serif Pro" w:hAnsi="Source Serif Pro" w:cs="Times New Roman"/>
                <w:color w:val="464646"/>
                <w:sz w:val="20"/>
                <w:szCs w:val="20"/>
              </w:rPr>
              <w:br/>
              <w:t>Omsk hemorrhagic fever virus </w:t>
            </w:r>
            <w:r w:rsidRPr="006B2FC6">
              <w:rPr>
                <w:rFonts w:ascii="Source Serif Pro" w:hAnsi="Source Serif Pro" w:cs="Times New Roman"/>
                <w:color w:val="464646"/>
                <w:sz w:val="20"/>
                <w:szCs w:val="20"/>
              </w:rPr>
              <w:br/>
              <w:t>Variola major virus (Smallpox virus)*</w:t>
            </w:r>
            <w:r w:rsidRPr="006B2FC6">
              <w:rPr>
                <w:rFonts w:ascii="Source Serif Pro" w:hAnsi="Source Serif Pro" w:cs="Times New Roman"/>
                <w:color w:val="464646"/>
                <w:sz w:val="20"/>
                <w:szCs w:val="20"/>
              </w:rPr>
              <w:br/>
              <w:t>Variola minor virus (</w:t>
            </w:r>
            <w:proofErr w:type="spellStart"/>
            <w:r w:rsidRPr="006B2FC6">
              <w:rPr>
                <w:rFonts w:ascii="Source Serif Pro" w:hAnsi="Source Serif Pro" w:cs="Times New Roman"/>
                <w:color w:val="464646"/>
                <w:sz w:val="20"/>
                <w:szCs w:val="20"/>
              </w:rPr>
              <w:t>Alastrim</w:t>
            </w:r>
            <w:proofErr w:type="spellEnd"/>
            <w:r w:rsidRPr="006B2FC6">
              <w:rPr>
                <w:rFonts w:ascii="Source Serif Pro" w:hAnsi="Source Serif Pro" w:cs="Times New Roman"/>
                <w:color w:val="464646"/>
                <w:sz w:val="20"/>
                <w:szCs w:val="20"/>
              </w:rPr>
              <w:t>)*</w:t>
            </w:r>
            <w:r w:rsidRPr="006B2FC6">
              <w:rPr>
                <w:rFonts w:ascii="Source Serif Pro" w:hAnsi="Source Serif Pro" w:cs="Times New Roman"/>
                <w:color w:val="464646"/>
                <w:sz w:val="20"/>
                <w:szCs w:val="20"/>
              </w:rPr>
              <w:br/>
            </w:r>
            <w:r w:rsidRPr="006B2FC6">
              <w:rPr>
                <w:rStyle w:val="Emphasis"/>
                <w:rFonts w:ascii="Source Serif Pro" w:hAnsi="Source Serif Pro" w:cs="Times New Roman"/>
                <w:color w:val="464646"/>
                <w:sz w:val="20"/>
                <w:szCs w:val="20"/>
                <w:bdr w:val="none" w:sz="0" w:space="0" w:color="auto" w:frame="1"/>
              </w:rPr>
              <w:t>Yersinia pestis*</w:t>
            </w:r>
          </w:p>
        </w:tc>
        <w:tc>
          <w:tcPr>
            <w:tcW w:w="4950" w:type="dxa"/>
            <w:tcBorders>
              <w:top w:val="nil"/>
              <w:left w:val="nil"/>
              <w:bottom w:val="nil"/>
              <w:right w:val="nil"/>
            </w:tcBorders>
            <w:shd w:val="clear" w:color="auto" w:fill="auto"/>
            <w:tcMar>
              <w:top w:w="0" w:type="dxa"/>
              <w:left w:w="300" w:type="dxa"/>
              <w:bottom w:w="0" w:type="dxa"/>
              <w:right w:w="0" w:type="dxa"/>
            </w:tcMar>
            <w:hideMark/>
          </w:tcPr>
          <w:p w14:paraId="4635C201" w14:textId="77777777" w:rsidR="000F38A0" w:rsidRDefault="007C3905" w:rsidP="007C3905">
            <w:pPr>
              <w:spacing w:after="0" w:line="240" w:lineRule="auto"/>
              <w:rPr>
                <w:rStyle w:val="Strong"/>
                <w:rFonts w:ascii="Source Serif Pro" w:hAnsi="Source Serif Pro" w:cs="Times New Roman"/>
                <w:color w:val="464646"/>
                <w:sz w:val="24"/>
                <w:szCs w:val="24"/>
                <w:bdr w:val="none" w:sz="0" w:space="0" w:color="auto" w:frame="1"/>
              </w:rPr>
            </w:pPr>
            <w:r w:rsidRPr="006B2FC6">
              <w:rPr>
                <w:rFonts w:ascii="Source Serif Pro" w:hAnsi="Source Serif Pro" w:cs="Times New Roman"/>
                <w:color w:val="464646"/>
                <w:sz w:val="24"/>
                <w:szCs w:val="24"/>
              </w:rPr>
              <w:lastRenderedPageBreak/>
              <w:br/>
            </w:r>
            <w:r w:rsidRPr="006B2FC6">
              <w:rPr>
                <w:rStyle w:val="Strong"/>
                <w:rFonts w:ascii="Source Serif Pro" w:hAnsi="Source Serif Pro" w:cs="Times New Roman"/>
                <w:color w:val="464646"/>
                <w:sz w:val="24"/>
                <w:szCs w:val="24"/>
                <w:bdr w:val="none" w:sz="0" w:space="0" w:color="auto" w:frame="1"/>
              </w:rPr>
              <w:t>OVERLAP SELECT AGENTS AND TOXINS</w:t>
            </w:r>
            <w:r w:rsidRPr="006B2FC6">
              <w:rPr>
                <w:rFonts w:ascii="Source Serif Pro" w:hAnsi="Source Serif Pro" w:cs="Times New Roman"/>
                <w:color w:val="464646"/>
                <w:sz w:val="24"/>
                <w:szCs w:val="24"/>
              </w:rPr>
              <w:br/>
            </w:r>
            <w:r w:rsidRPr="006B2FC6">
              <w:rPr>
                <w:rStyle w:val="Emphasis"/>
                <w:rFonts w:ascii="Source Serif Pro" w:hAnsi="Source Serif Pro" w:cs="Times New Roman"/>
                <w:color w:val="464646"/>
                <w:sz w:val="20"/>
                <w:szCs w:val="20"/>
                <w:bdr w:val="none" w:sz="0" w:space="0" w:color="auto" w:frame="1"/>
              </w:rPr>
              <w:t>Bacillus anthracis*</w:t>
            </w:r>
            <w:r w:rsidRPr="006B2FC6">
              <w:rPr>
                <w:rFonts w:ascii="Source Serif Pro" w:hAnsi="Source Serif Pro" w:cs="Times New Roman"/>
                <w:color w:val="464646"/>
                <w:sz w:val="20"/>
                <w:szCs w:val="20"/>
              </w:rPr>
              <w:br/>
            </w:r>
            <w:r w:rsidRPr="006B2FC6">
              <w:rPr>
                <w:rStyle w:val="Emphasis"/>
                <w:rFonts w:ascii="Source Serif Pro" w:hAnsi="Source Serif Pro" w:cs="Times New Roman"/>
                <w:color w:val="464646"/>
                <w:sz w:val="20"/>
                <w:szCs w:val="20"/>
                <w:bdr w:val="none" w:sz="0" w:space="0" w:color="auto" w:frame="1"/>
              </w:rPr>
              <w:t>Bacillus anthracis</w:t>
            </w:r>
            <w:r w:rsidRPr="006B2FC6">
              <w:rPr>
                <w:rFonts w:ascii="Source Serif Pro" w:hAnsi="Source Serif Pro" w:cs="Times New Roman"/>
                <w:color w:val="464646"/>
                <w:sz w:val="20"/>
                <w:szCs w:val="20"/>
              </w:rPr>
              <w:t> Pasteur strain </w:t>
            </w:r>
            <w:r w:rsidRPr="006B2FC6">
              <w:rPr>
                <w:rFonts w:ascii="Source Serif Pro" w:hAnsi="Source Serif Pro" w:cs="Times New Roman"/>
                <w:color w:val="464646"/>
                <w:sz w:val="20"/>
                <w:szCs w:val="20"/>
              </w:rPr>
              <w:br/>
            </w:r>
            <w:r w:rsidRPr="006B2FC6">
              <w:rPr>
                <w:rStyle w:val="Emphasis"/>
                <w:rFonts w:ascii="Source Serif Pro" w:hAnsi="Source Serif Pro" w:cs="Times New Roman"/>
                <w:color w:val="464646"/>
                <w:sz w:val="20"/>
                <w:szCs w:val="20"/>
                <w:bdr w:val="none" w:sz="0" w:space="0" w:color="auto" w:frame="1"/>
              </w:rPr>
              <w:t>Brucella abortus</w:t>
            </w:r>
            <w:r w:rsidRPr="006B2FC6">
              <w:rPr>
                <w:rFonts w:ascii="Source Serif Pro" w:hAnsi="Source Serif Pro" w:cs="Times New Roman"/>
                <w:color w:val="464646"/>
                <w:sz w:val="20"/>
                <w:szCs w:val="20"/>
              </w:rPr>
              <w:br/>
            </w:r>
            <w:r w:rsidRPr="006B2FC6">
              <w:rPr>
                <w:rStyle w:val="Emphasis"/>
                <w:rFonts w:ascii="Source Serif Pro" w:hAnsi="Source Serif Pro" w:cs="Times New Roman"/>
                <w:color w:val="464646"/>
                <w:sz w:val="20"/>
                <w:szCs w:val="20"/>
                <w:bdr w:val="none" w:sz="0" w:space="0" w:color="auto" w:frame="1"/>
              </w:rPr>
              <w:t xml:space="preserve">Brucella </w:t>
            </w:r>
            <w:proofErr w:type="spellStart"/>
            <w:r w:rsidRPr="006B2FC6">
              <w:rPr>
                <w:rStyle w:val="Emphasis"/>
                <w:rFonts w:ascii="Source Serif Pro" w:hAnsi="Source Serif Pro" w:cs="Times New Roman"/>
                <w:color w:val="464646"/>
                <w:sz w:val="20"/>
                <w:szCs w:val="20"/>
                <w:bdr w:val="none" w:sz="0" w:space="0" w:color="auto" w:frame="1"/>
              </w:rPr>
              <w:t>melitensis</w:t>
            </w:r>
            <w:proofErr w:type="spellEnd"/>
            <w:r w:rsidRPr="006B2FC6">
              <w:rPr>
                <w:rFonts w:ascii="Source Serif Pro" w:hAnsi="Source Serif Pro" w:cs="Times New Roman"/>
                <w:color w:val="464646"/>
                <w:sz w:val="20"/>
                <w:szCs w:val="20"/>
              </w:rPr>
              <w:br/>
            </w:r>
            <w:r w:rsidRPr="006B2FC6">
              <w:rPr>
                <w:rStyle w:val="Emphasis"/>
                <w:rFonts w:ascii="Source Serif Pro" w:hAnsi="Source Serif Pro" w:cs="Times New Roman"/>
                <w:color w:val="464646"/>
                <w:sz w:val="20"/>
                <w:szCs w:val="20"/>
                <w:bdr w:val="none" w:sz="0" w:space="0" w:color="auto" w:frame="1"/>
              </w:rPr>
              <w:t>Brucella suis</w:t>
            </w:r>
            <w:r w:rsidRPr="006B2FC6">
              <w:rPr>
                <w:rFonts w:ascii="Source Serif Pro" w:hAnsi="Source Serif Pro" w:cs="Times New Roman"/>
                <w:color w:val="464646"/>
                <w:sz w:val="20"/>
                <w:szCs w:val="20"/>
              </w:rPr>
              <w:br/>
            </w:r>
            <w:proofErr w:type="spellStart"/>
            <w:r w:rsidRPr="006B2FC6">
              <w:rPr>
                <w:rStyle w:val="Emphasis"/>
                <w:rFonts w:ascii="Source Serif Pro" w:hAnsi="Source Serif Pro" w:cs="Times New Roman"/>
                <w:color w:val="464646"/>
                <w:sz w:val="20"/>
                <w:szCs w:val="20"/>
                <w:bdr w:val="none" w:sz="0" w:space="0" w:color="auto" w:frame="1"/>
              </w:rPr>
              <w:t>Burkholderia</w:t>
            </w:r>
            <w:proofErr w:type="spellEnd"/>
            <w:r w:rsidRPr="006B2FC6">
              <w:rPr>
                <w:rStyle w:val="Emphasis"/>
                <w:rFonts w:ascii="Source Serif Pro" w:hAnsi="Source Serif Pro" w:cs="Times New Roman"/>
                <w:color w:val="464646"/>
                <w:sz w:val="20"/>
                <w:szCs w:val="20"/>
                <w:bdr w:val="none" w:sz="0" w:space="0" w:color="auto" w:frame="1"/>
              </w:rPr>
              <w:t xml:space="preserve"> mallei*</w:t>
            </w:r>
            <w:r w:rsidRPr="006B2FC6">
              <w:rPr>
                <w:rFonts w:ascii="Source Serif Pro" w:hAnsi="Source Serif Pro" w:cs="Times New Roman"/>
                <w:color w:val="464646"/>
                <w:sz w:val="20"/>
                <w:szCs w:val="20"/>
              </w:rPr>
              <w:br/>
            </w:r>
            <w:proofErr w:type="spellStart"/>
            <w:r w:rsidRPr="006B2FC6">
              <w:rPr>
                <w:rStyle w:val="Emphasis"/>
                <w:rFonts w:ascii="Source Serif Pro" w:hAnsi="Source Serif Pro" w:cs="Times New Roman"/>
                <w:color w:val="464646"/>
                <w:sz w:val="20"/>
                <w:szCs w:val="20"/>
                <w:bdr w:val="none" w:sz="0" w:space="0" w:color="auto" w:frame="1"/>
              </w:rPr>
              <w:t>Burkholderia</w:t>
            </w:r>
            <w:proofErr w:type="spellEnd"/>
            <w:r w:rsidRPr="006B2FC6">
              <w:rPr>
                <w:rStyle w:val="Emphasis"/>
                <w:rFonts w:ascii="Source Serif Pro" w:hAnsi="Source Serif Pro" w:cs="Times New Roman"/>
                <w:color w:val="464646"/>
                <w:sz w:val="20"/>
                <w:szCs w:val="20"/>
                <w:bdr w:val="none" w:sz="0" w:space="0" w:color="auto" w:frame="1"/>
              </w:rPr>
              <w:t xml:space="preserve"> </w:t>
            </w:r>
            <w:proofErr w:type="spellStart"/>
            <w:r w:rsidRPr="006B2FC6">
              <w:rPr>
                <w:rStyle w:val="Emphasis"/>
                <w:rFonts w:ascii="Source Serif Pro" w:hAnsi="Source Serif Pro" w:cs="Times New Roman"/>
                <w:color w:val="464646"/>
                <w:sz w:val="20"/>
                <w:szCs w:val="20"/>
                <w:bdr w:val="none" w:sz="0" w:space="0" w:color="auto" w:frame="1"/>
              </w:rPr>
              <w:t>pseudomallei</w:t>
            </w:r>
            <w:proofErr w:type="spellEnd"/>
            <w:r w:rsidRPr="006B2FC6">
              <w:rPr>
                <w:rStyle w:val="Emphasis"/>
                <w:rFonts w:ascii="Source Serif Pro" w:hAnsi="Source Serif Pro" w:cs="Times New Roman"/>
                <w:color w:val="464646"/>
                <w:sz w:val="20"/>
                <w:szCs w:val="20"/>
                <w:bdr w:val="none" w:sz="0" w:space="0" w:color="auto" w:frame="1"/>
              </w:rPr>
              <w:t>*</w:t>
            </w:r>
            <w:r w:rsidRPr="006B2FC6">
              <w:rPr>
                <w:rFonts w:ascii="Source Serif Pro" w:hAnsi="Source Serif Pro" w:cs="Times New Roman"/>
                <w:color w:val="464646"/>
                <w:sz w:val="20"/>
                <w:szCs w:val="20"/>
              </w:rPr>
              <w:br/>
              <w:t>Hendra virus </w:t>
            </w:r>
            <w:r w:rsidRPr="006B2FC6">
              <w:rPr>
                <w:rFonts w:ascii="Source Serif Pro" w:hAnsi="Source Serif Pro" w:cs="Times New Roman"/>
                <w:color w:val="464646"/>
                <w:sz w:val="20"/>
                <w:szCs w:val="20"/>
              </w:rPr>
              <w:br/>
            </w:r>
            <w:proofErr w:type="spellStart"/>
            <w:r w:rsidRPr="006B2FC6">
              <w:rPr>
                <w:rFonts w:ascii="Source Serif Pro" w:hAnsi="Source Serif Pro" w:cs="Times New Roman"/>
                <w:color w:val="464646"/>
                <w:sz w:val="20"/>
                <w:szCs w:val="20"/>
              </w:rPr>
              <w:t>Nipah</w:t>
            </w:r>
            <w:proofErr w:type="spellEnd"/>
            <w:r w:rsidRPr="006B2FC6">
              <w:rPr>
                <w:rFonts w:ascii="Source Serif Pro" w:hAnsi="Source Serif Pro" w:cs="Times New Roman"/>
                <w:color w:val="464646"/>
                <w:sz w:val="20"/>
                <w:szCs w:val="20"/>
              </w:rPr>
              <w:t xml:space="preserve"> virus </w:t>
            </w:r>
            <w:r w:rsidRPr="006B2FC6">
              <w:rPr>
                <w:rFonts w:ascii="Source Serif Pro" w:hAnsi="Source Serif Pro" w:cs="Times New Roman"/>
                <w:color w:val="464646"/>
                <w:sz w:val="20"/>
                <w:szCs w:val="20"/>
              </w:rPr>
              <w:br/>
              <w:t>Rift Valley fever virus </w:t>
            </w:r>
            <w:r w:rsidRPr="006B2FC6">
              <w:rPr>
                <w:rFonts w:ascii="Source Serif Pro" w:hAnsi="Source Serif Pro" w:cs="Times New Roman"/>
                <w:color w:val="464646"/>
                <w:sz w:val="20"/>
                <w:szCs w:val="20"/>
              </w:rPr>
              <w:br/>
              <w:t>Venezuelan equine encephalitis virus</w:t>
            </w:r>
            <w:r w:rsidRPr="006B2FC6">
              <w:rPr>
                <w:rFonts w:ascii="Source Serif Pro" w:hAnsi="Source Serif Pro" w:cs="Times New Roman"/>
                <w:color w:val="464646"/>
                <w:sz w:val="20"/>
                <w:szCs w:val="20"/>
                <w:vertAlign w:val="superscript"/>
              </w:rPr>
              <w:t>3</w:t>
            </w:r>
            <w:r w:rsidRPr="006B2FC6">
              <w:rPr>
                <w:rFonts w:ascii="Source Serif Pro" w:hAnsi="Source Serif Pro" w:cs="Times New Roman"/>
                <w:color w:val="464646"/>
                <w:sz w:val="20"/>
                <w:szCs w:val="20"/>
              </w:rPr>
              <w:br/>
            </w:r>
            <w:r w:rsidRPr="006B2FC6">
              <w:rPr>
                <w:rFonts w:ascii="Source Serif Pro" w:hAnsi="Source Serif Pro" w:cs="Times New Roman"/>
                <w:color w:val="464646"/>
                <w:sz w:val="24"/>
                <w:szCs w:val="24"/>
              </w:rPr>
              <w:br/>
            </w:r>
            <w:r w:rsidRPr="006B2FC6">
              <w:rPr>
                <w:rStyle w:val="Strong"/>
                <w:rFonts w:ascii="Source Serif Pro" w:hAnsi="Source Serif Pro" w:cs="Times New Roman"/>
                <w:color w:val="464646"/>
                <w:sz w:val="24"/>
                <w:szCs w:val="24"/>
                <w:bdr w:val="none" w:sz="0" w:space="0" w:color="auto" w:frame="1"/>
              </w:rPr>
              <w:t>USDA SELECT AGENTS AND TOXINS</w:t>
            </w:r>
            <w:r w:rsidRPr="006B2FC6">
              <w:rPr>
                <w:rFonts w:ascii="Source Serif Pro" w:hAnsi="Source Serif Pro" w:cs="Times New Roman"/>
                <w:color w:val="464646"/>
                <w:sz w:val="24"/>
                <w:szCs w:val="24"/>
              </w:rPr>
              <w:t> </w:t>
            </w:r>
            <w:r w:rsidRPr="006B2FC6">
              <w:rPr>
                <w:rFonts w:ascii="Source Serif Pro" w:hAnsi="Source Serif Pro" w:cs="Times New Roman"/>
                <w:color w:val="464646"/>
                <w:sz w:val="24"/>
                <w:szCs w:val="24"/>
              </w:rPr>
              <w:br/>
            </w:r>
            <w:r w:rsidRPr="006B2FC6">
              <w:rPr>
                <w:rFonts w:ascii="Source Serif Pro" w:hAnsi="Source Serif Pro" w:cs="Times New Roman"/>
                <w:color w:val="464646"/>
                <w:sz w:val="20"/>
                <w:szCs w:val="20"/>
              </w:rPr>
              <w:t>African horse sickness virus </w:t>
            </w:r>
            <w:r w:rsidRPr="006B2FC6">
              <w:rPr>
                <w:rFonts w:ascii="Source Serif Pro" w:hAnsi="Source Serif Pro" w:cs="Times New Roman"/>
                <w:color w:val="464646"/>
                <w:sz w:val="20"/>
                <w:szCs w:val="20"/>
              </w:rPr>
              <w:br/>
              <w:t>African swine fever virus </w:t>
            </w:r>
            <w:r w:rsidRPr="006B2FC6">
              <w:rPr>
                <w:rFonts w:ascii="Source Serif Pro" w:hAnsi="Source Serif Pro" w:cs="Times New Roman"/>
                <w:color w:val="464646"/>
                <w:sz w:val="20"/>
                <w:szCs w:val="20"/>
              </w:rPr>
              <w:br/>
              <w:t>Avian influenza virus</w:t>
            </w:r>
            <w:r w:rsidRPr="006B2FC6">
              <w:rPr>
                <w:rFonts w:ascii="Source Serif Pro" w:hAnsi="Source Serif Pro" w:cs="Times New Roman"/>
                <w:color w:val="464646"/>
                <w:sz w:val="20"/>
                <w:szCs w:val="20"/>
                <w:vertAlign w:val="superscript"/>
              </w:rPr>
              <w:t>3</w:t>
            </w:r>
            <w:r w:rsidRPr="006B2FC6">
              <w:rPr>
                <w:rFonts w:ascii="Source Serif Pro" w:hAnsi="Source Serif Pro" w:cs="Times New Roman"/>
                <w:color w:val="464646"/>
                <w:sz w:val="20"/>
                <w:szCs w:val="20"/>
              </w:rPr>
              <w:br/>
              <w:t>Classical swine fever virus</w:t>
            </w:r>
            <w:r w:rsidRPr="006B2FC6">
              <w:rPr>
                <w:rFonts w:ascii="Source Serif Pro" w:hAnsi="Source Serif Pro" w:cs="Times New Roman"/>
                <w:color w:val="464646"/>
                <w:sz w:val="20"/>
                <w:szCs w:val="20"/>
              </w:rPr>
              <w:br/>
              <w:t>Foot-and-mouth disease virus* </w:t>
            </w:r>
            <w:r w:rsidRPr="006B2FC6">
              <w:rPr>
                <w:rFonts w:ascii="Source Serif Pro" w:hAnsi="Source Serif Pro" w:cs="Times New Roman"/>
                <w:color w:val="464646"/>
                <w:sz w:val="20"/>
                <w:szCs w:val="20"/>
              </w:rPr>
              <w:br/>
              <w:t>Goat pox virus </w:t>
            </w:r>
            <w:r w:rsidRPr="006B2FC6">
              <w:rPr>
                <w:rFonts w:ascii="Source Serif Pro" w:hAnsi="Source Serif Pro" w:cs="Times New Roman"/>
                <w:color w:val="464646"/>
                <w:sz w:val="20"/>
                <w:szCs w:val="20"/>
              </w:rPr>
              <w:br/>
              <w:t>Lumpy skin disease virus </w:t>
            </w:r>
            <w:r w:rsidRPr="006B2FC6">
              <w:rPr>
                <w:rFonts w:ascii="Source Serif Pro" w:hAnsi="Source Serif Pro" w:cs="Times New Roman"/>
                <w:color w:val="464646"/>
                <w:sz w:val="20"/>
                <w:szCs w:val="20"/>
              </w:rPr>
              <w:br/>
            </w:r>
            <w:r w:rsidRPr="006B2FC6">
              <w:rPr>
                <w:rStyle w:val="Emphasis"/>
                <w:rFonts w:ascii="Source Serif Pro" w:hAnsi="Source Serif Pro" w:cs="Times New Roman"/>
                <w:color w:val="464646"/>
                <w:sz w:val="20"/>
                <w:szCs w:val="20"/>
                <w:bdr w:val="none" w:sz="0" w:space="0" w:color="auto" w:frame="1"/>
              </w:rPr>
              <w:t>Mycoplasma capricolum</w:t>
            </w:r>
            <w:r w:rsidRPr="006B2FC6">
              <w:rPr>
                <w:rStyle w:val="Emphasis"/>
                <w:rFonts w:ascii="Source Serif Pro" w:hAnsi="Source Serif Pro" w:cs="Times New Roman"/>
                <w:color w:val="464646"/>
                <w:sz w:val="20"/>
                <w:szCs w:val="20"/>
                <w:bdr w:val="none" w:sz="0" w:space="0" w:color="auto" w:frame="1"/>
                <w:vertAlign w:val="superscript"/>
              </w:rPr>
              <w:t>3</w:t>
            </w:r>
            <w:r w:rsidRPr="006B2FC6">
              <w:rPr>
                <w:rFonts w:ascii="Source Serif Pro" w:hAnsi="Source Serif Pro" w:cs="Times New Roman"/>
                <w:color w:val="464646"/>
                <w:sz w:val="20"/>
                <w:szCs w:val="20"/>
              </w:rPr>
              <w:br/>
            </w:r>
            <w:r w:rsidRPr="006B2FC6">
              <w:rPr>
                <w:rStyle w:val="Emphasis"/>
                <w:rFonts w:ascii="Source Serif Pro" w:hAnsi="Source Serif Pro" w:cs="Times New Roman"/>
                <w:color w:val="464646"/>
                <w:sz w:val="20"/>
                <w:szCs w:val="20"/>
                <w:bdr w:val="none" w:sz="0" w:space="0" w:color="auto" w:frame="1"/>
              </w:rPr>
              <w:t>Mycoplasma mycoides</w:t>
            </w:r>
            <w:r w:rsidRPr="006B2FC6">
              <w:rPr>
                <w:rStyle w:val="Emphasis"/>
                <w:rFonts w:ascii="Source Serif Pro" w:hAnsi="Source Serif Pro" w:cs="Times New Roman"/>
                <w:color w:val="464646"/>
                <w:sz w:val="20"/>
                <w:szCs w:val="20"/>
                <w:bdr w:val="none" w:sz="0" w:space="0" w:color="auto" w:frame="1"/>
                <w:vertAlign w:val="superscript"/>
              </w:rPr>
              <w:t>3</w:t>
            </w:r>
            <w:r w:rsidRPr="006B2FC6">
              <w:rPr>
                <w:rFonts w:ascii="Source Serif Pro" w:hAnsi="Source Serif Pro" w:cs="Times New Roman"/>
                <w:color w:val="464646"/>
                <w:sz w:val="20"/>
                <w:szCs w:val="20"/>
              </w:rPr>
              <w:br/>
              <w:t>Newcastle disease virus</w:t>
            </w:r>
            <w:r w:rsidRPr="006B2FC6">
              <w:rPr>
                <w:rFonts w:ascii="Source Serif Pro" w:hAnsi="Source Serif Pro" w:cs="Times New Roman"/>
                <w:color w:val="464646"/>
                <w:sz w:val="20"/>
                <w:szCs w:val="20"/>
                <w:vertAlign w:val="superscript"/>
              </w:rPr>
              <w:t>2,3</w:t>
            </w:r>
            <w:r w:rsidRPr="006B2FC6">
              <w:rPr>
                <w:rFonts w:ascii="Source Serif Pro" w:hAnsi="Source Serif Pro" w:cs="Times New Roman"/>
                <w:color w:val="464646"/>
                <w:sz w:val="20"/>
                <w:szCs w:val="20"/>
              </w:rPr>
              <w:br/>
            </w:r>
            <w:proofErr w:type="spellStart"/>
            <w:r w:rsidRPr="006B2FC6">
              <w:rPr>
                <w:rFonts w:ascii="Source Serif Pro" w:hAnsi="Source Serif Pro" w:cs="Times New Roman"/>
                <w:color w:val="464646"/>
                <w:sz w:val="20"/>
                <w:szCs w:val="20"/>
              </w:rPr>
              <w:t>Peste</w:t>
            </w:r>
            <w:proofErr w:type="spellEnd"/>
            <w:r w:rsidRPr="006B2FC6">
              <w:rPr>
                <w:rFonts w:ascii="Source Serif Pro" w:hAnsi="Source Serif Pro" w:cs="Times New Roman"/>
                <w:color w:val="464646"/>
                <w:sz w:val="20"/>
                <w:szCs w:val="20"/>
              </w:rPr>
              <w:t xml:space="preserve"> des petits ruminants virus </w:t>
            </w:r>
            <w:r w:rsidRPr="006B2FC6">
              <w:rPr>
                <w:rFonts w:ascii="Source Serif Pro" w:hAnsi="Source Serif Pro" w:cs="Times New Roman"/>
                <w:color w:val="464646"/>
                <w:sz w:val="20"/>
                <w:szCs w:val="20"/>
              </w:rPr>
              <w:br/>
              <w:t>Rinderpest virus*</w:t>
            </w:r>
            <w:r w:rsidRPr="006B2FC6">
              <w:rPr>
                <w:rFonts w:ascii="Source Serif Pro" w:hAnsi="Source Serif Pro" w:cs="Times New Roman"/>
                <w:color w:val="464646"/>
                <w:sz w:val="20"/>
                <w:szCs w:val="20"/>
              </w:rPr>
              <w:br/>
              <w:t>Sheep pox virus</w:t>
            </w:r>
            <w:r w:rsidRPr="006B2FC6">
              <w:rPr>
                <w:rFonts w:ascii="Source Serif Pro" w:hAnsi="Source Serif Pro" w:cs="Times New Roman"/>
                <w:color w:val="464646"/>
                <w:sz w:val="20"/>
                <w:szCs w:val="20"/>
              </w:rPr>
              <w:br/>
              <w:t>Swine vesicular disease virus</w:t>
            </w:r>
            <w:r w:rsidRPr="006B2FC6">
              <w:rPr>
                <w:rFonts w:ascii="Source Serif Pro" w:hAnsi="Source Serif Pro" w:cs="Times New Roman"/>
                <w:color w:val="464646"/>
                <w:sz w:val="20"/>
                <w:szCs w:val="20"/>
              </w:rPr>
              <w:br/>
            </w:r>
            <w:r w:rsidRPr="006B2FC6">
              <w:rPr>
                <w:rFonts w:ascii="Source Serif Pro" w:hAnsi="Source Serif Pro" w:cs="Times New Roman"/>
                <w:color w:val="464646"/>
                <w:sz w:val="24"/>
                <w:szCs w:val="24"/>
              </w:rPr>
              <w:br/>
            </w:r>
          </w:p>
          <w:p w14:paraId="68C48B03" w14:textId="77777777" w:rsidR="000F38A0" w:rsidRDefault="000F38A0" w:rsidP="007C3905">
            <w:pPr>
              <w:spacing w:after="0" w:line="240" w:lineRule="auto"/>
              <w:rPr>
                <w:rStyle w:val="Strong"/>
                <w:color w:val="464646"/>
                <w:bdr w:val="none" w:sz="0" w:space="0" w:color="auto" w:frame="1"/>
              </w:rPr>
            </w:pPr>
          </w:p>
          <w:p w14:paraId="7DCF5201" w14:textId="77777777" w:rsidR="000F38A0" w:rsidRDefault="000F38A0" w:rsidP="007C3905">
            <w:pPr>
              <w:spacing w:after="0" w:line="240" w:lineRule="auto"/>
              <w:rPr>
                <w:rStyle w:val="Strong"/>
                <w:color w:val="464646"/>
                <w:bdr w:val="none" w:sz="0" w:space="0" w:color="auto" w:frame="1"/>
              </w:rPr>
            </w:pPr>
          </w:p>
          <w:p w14:paraId="607D944E" w14:textId="5715E3C1" w:rsidR="007C3905" w:rsidRPr="006B2FC6" w:rsidRDefault="007C3905" w:rsidP="007C3905">
            <w:pPr>
              <w:spacing w:after="0" w:line="240" w:lineRule="auto"/>
              <w:rPr>
                <w:rFonts w:ascii="Source Serif Pro" w:hAnsi="Source Serif Pro" w:cs="Times New Roman"/>
                <w:color w:val="464646"/>
                <w:sz w:val="24"/>
                <w:szCs w:val="24"/>
              </w:rPr>
            </w:pPr>
            <w:r w:rsidRPr="006B2FC6">
              <w:rPr>
                <w:rStyle w:val="Strong"/>
                <w:rFonts w:ascii="Source Serif Pro" w:hAnsi="Source Serif Pro" w:cs="Times New Roman"/>
                <w:color w:val="464646"/>
                <w:sz w:val="24"/>
                <w:szCs w:val="24"/>
                <w:bdr w:val="none" w:sz="0" w:space="0" w:color="auto" w:frame="1"/>
              </w:rPr>
              <w:lastRenderedPageBreak/>
              <w:t>USDA PLANT PROTECTION AND QUARANTINE (PPQ)</w:t>
            </w:r>
            <w:r w:rsidRPr="006B2FC6">
              <w:rPr>
                <w:rFonts w:ascii="Source Serif Pro" w:hAnsi="Source Serif Pro" w:cs="Times New Roman"/>
                <w:b/>
                <w:bCs/>
                <w:color w:val="464646"/>
                <w:sz w:val="24"/>
                <w:szCs w:val="24"/>
                <w:bdr w:val="none" w:sz="0" w:space="0" w:color="auto" w:frame="1"/>
              </w:rPr>
              <w:br/>
            </w:r>
            <w:r w:rsidRPr="006B2FC6">
              <w:rPr>
                <w:rStyle w:val="Strong"/>
                <w:rFonts w:ascii="Source Serif Pro" w:hAnsi="Source Serif Pro" w:cs="Times New Roman"/>
                <w:color w:val="464646"/>
                <w:sz w:val="24"/>
                <w:szCs w:val="24"/>
                <w:bdr w:val="none" w:sz="0" w:space="0" w:color="auto" w:frame="1"/>
              </w:rPr>
              <w:t>SELECT AGENTS AND TOXINS</w:t>
            </w:r>
            <w:r w:rsidRPr="006B2FC6">
              <w:rPr>
                <w:rFonts w:ascii="Source Serif Pro" w:hAnsi="Source Serif Pro" w:cs="Times New Roman"/>
                <w:b/>
                <w:bCs/>
                <w:color w:val="464646"/>
                <w:sz w:val="24"/>
                <w:szCs w:val="24"/>
                <w:bdr w:val="none" w:sz="0" w:space="0" w:color="auto" w:frame="1"/>
              </w:rPr>
              <w:br/>
            </w:r>
            <w:proofErr w:type="spellStart"/>
            <w:r w:rsidRPr="006B2FC6">
              <w:rPr>
                <w:rStyle w:val="Emphasis"/>
                <w:rFonts w:ascii="Source Serif Pro" w:hAnsi="Source Serif Pro" w:cs="Times New Roman"/>
                <w:color w:val="464646"/>
                <w:sz w:val="20"/>
                <w:szCs w:val="20"/>
                <w:bdr w:val="none" w:sz="0" w:space="0" w:color="auto" w:frame="1"/>
              </w:rPr>
              <w:t>Peronosclerospora</w:t>
            </w:r>
            <w:proofErr w:type="spellEnd"/>
            <w:r w:rsidRPr="006B2FC6">
              <w:rPr>
                <w:rStyle w:val="Emphasis"/>
                <w:rFonts w:ascii="Source Serif Pro" w:hAnsi="Source Serif Pro" w:cs="Times New Roman"/>
                <w:color w:val="464646"/>
                <w:sz w:val="20"/>
                <w:szCs w:val="20"/>
                <w:bdr w:val="none" w:sz="0" w:space="0" w:color="auto" w:frame="1"/>
              </w:rPr>
              <w:t xml:space="preserve"> </w:t>
            </w:r>
            <w:proofErr w:type="spellStart"/>
            <w:r w:rsidRPr="006B2FC6">
              <w:rPr>
                <w:rStyle w:val="Emphasis"/>
                <w:rFonts w:ascii="Source Serif Pro" w:hAnsi="Source Serif Pro" w:cs="Times New Roman"/>
                <w:color w:val="464646"/>
                <w:sz w:val="20"/>
                <w:szCs w:val="20"/>
                <w:bdr w:val="none" w:sz="0" w:space="0" w:color="auto" w:frame="1"/>
              </w:rPr>
              <w:t>philippinensis</w:t>
            </w:r>
            <w:proofErr w:type="spellEnd"/>
            <w:r w:rsidRPr="006B2FC6">
              <w:rPr>
                <w:rStyle w:val="Emphasis"/>
                <w:rFonts w:ascii="Source Serif Pro" w:hAnsi="Source Serif Pro" w:cs="Times New Roman"/>
                <w:color w:val="464646"/>
                <w:sz w:val="20"/>
                <w:szCs w:val="20"/>
                <w:bdr w:val="none" w:sz="0" w:space="0" w:color="auto" w:frame="1"/>
              </w:rPr>
              <w:t> </w:t>
            </w:r>
            <w:r w:rsidRPr="006B2FC6">
              <w:rPr>
                <w:rFonts w:ascii="Source Serif Pro" w:hAnsi="Source Serif Pro" w:cs="Times New Roman"/>
                <w:i/>
                <w:iCs/>
                <w:color w:val="464646"/>
                <w:sz w:val="20"/>
                <w:szCs w:val="20"/>
                <w:bdr w:val="none" w:sz="0" w:space="0" w:color="auto" w:frame="1"/>
              </w:rPr>
              <w:br/>
            </w:r>
            <w:r w:rsidRPr="006B2FC6">
              <w:rPr>
                <w:rStyle w:val="Emphasis"/>
                <w:rFonts w:ascii="Source Serif Pro" w:hAnsi="Source Serif Pro" w:cs="Times New Roman"/>
                <w:color w:val="464646"/>
                <w:sz w:val="20"/>
                <w:szCs w:val="20"/>
                <w:bdr w:val="none" w:sz="0" w:space="0" w:color="auto" w:frame="1"/>
              </w:rPr>
              <w:t>  (</w:t>
            </w:r>
            <w:proofErr w:type="spellStart"/>
            <w:r w:rsidRPr="006B2FC6">
              <w:rPr>
                <w:rStyle w:val="Emphasis"/>
                <w:rFonts w:ascii="Source Serif Pro" w:hAnsi="Source Serif Pro" w:cs="Times New Roman"/>
                <w:color w:val="464646"/>
                <w:sz w:val="20"/>
                <w:szCs w:val="20"/>
                <w:bdr w:val="none" w:sz="0" w:space="0" w:color="auto" w:frame="1"/>
              </w:rPr>
              <w:t>Peronosclerospora</w:t>
            </w:r>
            <w:proofErr w:type="spellEnd"/>
            <w:r w:rsidRPr="006B2FC6">
              <w:rPr>
                <w:rStyle w:val="Emphasis"/>
                <w:rFonts w:ascii="Source Serif Pro" w:hAnsi="Source Serif Pro" w:cs="Times New Roman"/>
                <w:color w:val="464646"/>
                <w:sz w:val="20"/>
                <w:szCs w:val="20"/>
                <w:bdr w:val="none" w:sz="0" w:space="0" w:color="auto" w:frame="1"/>
              </w:rPr>
              <w:t xml:space="preserve"> </w:t>
            </w:r>
            <w:proofErr w:type="spellStart"/>
            <w:r w:rsidRPr="006B2FC6">
              <w:rPr>
                <w:rStyle w:val="Emphasis"/>
                <w:rFonts w:ascii="Source Serif Pro" w:hAnsi="Source Serif Pro" w:cs="Times New Roman"/>
                <w:color w:val="464646"/>
                <w:sz w:val="20"/>
                <w:szCs w:val="20"/>
                <w:bdr w:val="none" w:sz="0" w:space="0" w:color="auto" w:frame="1"/>
              </w:rPr>
              <w:t>sacchari</w:t>
            </w:r>
            <w:proofErr w:type="spellEnd"/>
            <w:r w:rsidRPr="006B2FC6">
              <w:rPr>
                <w:rStyle w:val="Emphasis"/>
                <w:rFonts w:ascii="Source Serif Pro" w:hAnsi="Source Serif Pro" w:cs="Times New Roman"/>
                <w:color w:val="464646"/>
                <w:sz w:val="20"/>
                <w:szCs w:val="20"/>
                <w:bdr w:val="none" w:sz="0" w:space="0" w:color="auto" w:frame="1"/>
              </w:rPr>
              <w:t>)</w:t>
            </w:r>
            <w:r w:rsidRPr="006B2FC6">
              <w:rPr>
                <w:rFonts w:ascii="Source Serif Pro" w:hAnsi="Source Serif Pro" w:cs="Times New Roman"/>
                <w:color w:val="464646"/>
                <w:sz w:val="20"/>
                <w:szCs w:val="20"/>
              </w:rPr>
              <w:t> </w:t>
            </w:r>
            <w:r w:rsidRPr="006B2FC6">
              <w:rPr>
                <w:rFonts w:ascii="Source Serif Pro" w:hAnsi="Source Serif Pro" w:cs="Times New Roman"/>
                <w:color w:val="464646"/>
                <w:sz w:val="20"/>
                <w:szCs w:val="20"/>
              </w:rPr>
              <w:br/>
            </w:r>
            <w:proofErr w:type="spellStart"/>
            <w:r w:rsidRPr="006B2FC6">
              <w:rPr>
                <w:rStyle w:val="Emphasis"/>
                <w:rFonts w:ascii="Source Serif Pro" w:hAnsi="Source Serif Pro" w:cs="Times New Roman"/>
                <w:color w:val="464646"/>
                <w:sz w:val="20"/>
                <w:szCs w:val="20"/>
                <w:bdr w:val="none" w:sz="0" w:space="0" w:color="auto" w:frame="1"/>
              </w:rPr>
              <w:t>Phoma</w:t>
            </w:r>
            <w:proofErr w:type="spellEnd"/>
            <w:r w:rsidRPr="006B2FC6">
              <w:rPr>
                <w:rStyle w:val="Emphasis"/>
                <w:rFonts w:ascii="Source Serif Pro" w:hAnsi="Source Serif Pro" w:cs="Times New Roman"/>
                <w:color w:val="464646"/>
                <w:sz w:val="20"/>
                <w:szCs w:val="20"/>
                <w:bdr w:val="none" w:sz="0" w:space="0" w:color="auto" w:frame="1"/>
              </w:rPr>
              <w:t xml:space="preserve"> </w:t>
            </w:r>
            <w:proofErr w:type="spellStart"/>
            <w:r w:rsidRPr="006B2FC6">
              <w:rPr>
                <w:rStyle w:val="Emphasis"/>
                <w:rFonts w:ascii="Source Serif Pro" w:hAnsi="Source Serif Pro" w:cs="Times New Roman"/>
                <w:color w:val="464646"/>
                <w:sz w:val="20"/>
                <w:szCs w:val="20"/>
                <w:bdr w:val="none" w:sz="0" w:space="0" w:color="auto" w:frame="1"/>
              </w:rPr>
              <w:t>glycinicola</w:t>
            </w:r>
            <w:proofErr w:type="spellEnd"/>
            <w:r w:rsidRPr="006B2FC6">
              <w:rPr>
                <w:rStyle w:val="Emphasis"/>
                <w:rFonts w:ascii="Source Serif Pro" w:hAnsi="Source Serif Pro" w:cs="Times New Roman"/>
                <w:color w:val="464646"/>
                <w:sz w:val="20"/>
                <w:szCs w:val="20"/>
                <w:bdr w:val="none" w:sz="0" w:space="0" w:color="auto" w:frame="1"/>
              </w:rPr>
              <w:t xml:space="preserve"> (formerly </w:t>
            </w:r>
            <w:proofErr w:type="spellStart"/>
            <w:r w:rsidRPr="006B2FC6">
              <w:rPr>
                <w:rStyle w:val="Emphasis"/>
                <w:rFonts w:ascii="Source Serif Pro" w:hAnsi="Source Serif Pro" w:cs="Times New Roman"/>
                <w:color w:val="464646"/>
                <w:sz w:val="20"/>
                <w:szCs w:val="20"/>
                <w:bdr w:val="none" w:sz="0" w:space="0" w:color="auto" w:frame="1"/>
              </w:rPr>
              <w:t>Pyrenochaeta</w:t>
            </w:r>
            <w:proofErr w:type="spellEnd"/>
            <w:r w:rsidRPr="006B2FC6">
              <w:rPr>
                <w:rStyle w:val="Emphasis"/>
                <w:rFonts w:ascii="Source Serif Pro" w:hAnsi="Source Serif Pro" w:cs="Times New Roman"/>
                <w:color w:val="464646"/>
                <w:sz w:val="20"/>
                <w:szCs w:val="20"/>
                <w:bdr w:val="none" w:sz="0" w:space="0" w:color="auto" w:frame="1"/>
              </w:rPr>
              <w:t xml:space="preserve"> </w:t>
            </w:r>
            <w:proofErr w:type="spellStart"/>
            <w:r w:rsidRPr="006B2FC6">
              <w:rPr>
                <w:rStyle w:val="Emphasis"/>
                <w:rFonts w:ascii="Source Serif Pro" w:hAnsi="Source Serif Pro" w:cs="Times New Roman"/>
                <w:color w:val="464646"/>
                <w:sz w:val="20"/>
                <w:szCs w:val="20"/>
                <w:bdr w:val="none" w:sz="0" w:space="0" w:color="auto" w:frame="1"/>
              </w:rPr>
              <w:t>glycines</w:t>
            </w:r>
            <w:proofErr w:type="spellEnd"/>
            <w:r w:rsidRPr="006B2FC6">
              <w:rPr>
                <w:rStyle w:val="Emphasis"/>
                <w:rFonts w:ascii="Source Serif Pro" w:hAnsi="Source Serif Pro" w:cs="Times New Roman"/>
                <w:color w:val="464646"/>
                <w:sz w:val="20"/>
                <w:szCs w:val="20"/>
                <w:bdr w:val="none" w:sz="0" w:space="0" w:color="auto" w:frame="1"/>
              </w:rPr>
              <w:t>)</w:t>
            </w:r>
            <w:r w:rsidRPr="006B2FC6">
              <w:rPr>
                <w:rFonts w:ascii="Source Serif Pro" w:hAnsi="Source Serif Pro" w:cs="Times New Roman"/>
                <w:color w:val="464646"/>
                <w:sz w:val="20"/>
                <w:szCs w:val="20"/>
              </w:rPr>
              <w:br/>
            </w:r>
            <w:proofErr w:type="spellStart"/>
            <w:r w:rsidRPr="006B2FC6">
              <w:rPr>
                <w:rStyle w:val="Emphasis"/>
                <w:rFonts w:ascii="Source Serif Pro" w:hAnsi="Source Serif Pro" w:cs="Times New Roman"/>
                <w:color w:val="464646"/>
                <w:sz w:val="20"/>
                <w:szCs w:val="20"/>
                <w:bdr w:val="none" w:sz="0" w:space="0" w:color="auto" w:frame="1"/>
              </w:rPr>
              <w:t>Ralstonia</w:t>
            </w:r>
            <w:proofErr w:type="spellEnd"/>
            <w:r w:rsidRPr="006B2FC6">
              <w:rPr>
                <w:rStyle w:val="Emphasis"/>
                <w:rFonts w:ascii="Source Serif Pro" w:hAnsi="Source Serif Pro" w:cs="Times New Roman"/>
                <w:color w:val="464646"/>
                <w:sz w:val="20"/>
                <w:szCs w:val="20"/>
                <w:bdr w:val="none" w:sz="0" w:space="0" w:color="auto" w:frame="1"/>
              </w:rPr>
              <w:t xml:space="preserve"> solanacearum</w:t>
            </w:r>
            <w:r w:rsidRPr="006B2FC6">
              <w:rPr>
                <w:rFonts w:ascii="Source Serif Pro" w:hAnsi="Source Serif Pro" w:cs="Times New Roman"/>
                <w:color w:val="464646"/>
                <w:sz w:val="20"/>
                <w:szCs w:val="20"/>
              </w:rPr>
              <w:br/>
            </w:r>
            <w:proofErr w:type="spellStart"/>
            <w:r w:rsidRPr="006B2FC6">
              <w:rPr>
                <w:rStyle w:val="Emphasis"/>
                <w:rFonts w:ascii="Source Serif Pro" w:hAnsi="Source Serif Pro" w:cs="Times New Roman"/>
                <w:color w:val="464646"/>
                <w:sz w:val="20"/>
                <w:szCs w:val="20"/>
                <w:bdr w:val="none" w:sz="0" w:space="0" w:color="auto" w:frame="1"/>
              </w:rPr>
              <w:t>Rathayibacter</w:t>
            </w:r>
            <w:proofErr w:type="spellEnd"/>
            <w:r w:rsidRPr="006B2FC6">
              <w:rPr>
                <w:rStyle w:val="Emphasis"/>
                <w:rFonts w:ascii="Source Serif Pro" w:hAnsi="Source Serif Pro" w:cs="Times New Roman"/>
                <w:color w:val="464646"/>
                <w:sz w:val="20"/>
                <w:szCs w:val="20"/>
                <w:bdr w:val="none" w:sz="0" w:space="0" w:color="auto" w:frame="1"/>
              </w:rPr>
              <w:t xml:space="preserve"> </w:t>
            </w:r>
            <w:proofErr w:type="spellStart"/>
            <w:r w:rsidRPr="006B2FC6">
              <w:rPr>
                <w:rStyle w:val="Emphasis"/>
                <w:rFonts w:ascii="Source Serif Pro" w:hAnsi="Source Serif Pro" w:cs="Times New Roman"/>
                <w:color w:val="464646"/>
                <w:sz w:val="20"/>
                <w:szCs w:val="20"/>
                <w:bdr w:val="none" w:sz="0" w:space="0" w:color="auto" w:frame="1"/>
              </w:rPr>
              <w:t>toxicus</w:t>
            </w:r>
            <w:proofErr w:type="spellEnd"/>
            <w:r w:rsidRPr="006B2FC6">
              <w:rPr>
                <w:rFonts w:ascii="Source Serif Pro" w:hAnsi="Source Serif Pro" w:cs="Times New Roman"/>
                <w:color w:val="464646"/>
                <w:sz w:val="20"/>
                <w:szCs w:val="20"/>
              </w:rPr>
              <w:br/>
            </w:r>
            <w:proofErr w:type="spellStart"/>
            <w:r w:rsidRPr="006B2FC6">
              <w:rPr>
                <w:rStyle w:val="Emphasis"/>
                <w:rFonts w:ascii="Source Serif Pro" w:hAnsi="Source Serif Pro" w:cs="Times New Roman"/>
                <w:color w:val="464646"/>
                <w:sz w:val="20"/>
                <w:szCs w:val="20"/>
                <w:bdr w:val="none" w:sz="0" w:space="0" w:color="auto" w:frame="1"/>
              </w:rPr>
              <w:t>Sclerophthora</w:t>
            </w:r>
            <w:proofErr w:type="spellEnd"/>
            <w:r w:rsidRPr="006B2FC6">
              <w:rPr>
                <w:rStyle w:val="Emphasis"/>
                <w:rFonts w:ascii="Source Serif Pro" w:hAnsi="Source Serif Pro" w:cs="Times New Roman"/>
                <w:color w:val="464646"/>
                <w:sz w:val="20"/>
                <w:szCs w:val="20"/>
                <w:bdr w:val="none" w:sz="0" w:space="0" w:color="auto" w:frame="1"/>
              </w:rPr>
              <w:t xml:space="preserve"> </w:t>
            </w:r>
            <w:proofErr w:type="spellStart"/>
            <w:r w:rsidRPr="006B2FC6">
              <w:rPr>
                <w:rStyle w:val="Emphasis"/>
                <w:rFonts w:ascii="Source Serif Pro" w:hAnsi="Source Serif Pro" w:cs="Times New Roman"/>
                <w:color w:val="464646"/>
                <w:sz w:val="20"/>
                <w:szCs w:val="20"/>
                <w:bdr w:val="none" w:sz="0" w:space="0" w:color="auto" w:frame="1"/>
              </w:rPr>
              <w:t>rayssiae</w:t>
            </w:r>
            <w:proofErr w:type="spellEnd"/>
            <w:r w:rsidRPr="006B2FC6">
              <w:rPr>
                <w:rFonts w:ascii="Source Serif Pro" w:hAnsi="Source Serif Pro" w:cs="Times New Roman"/>
                <w:color w:val="464646"/>
                <w:sz w:val="20"/>
                <w:szCs w:val="20"/>
              </w:rPr>
              <w:br/>
            </w:r>
            <w:proofErr w:type="spellStart"/>
            <w:r w:rsidRPr="006B2FC6">
              <w:rPr>
                <w:rStyle w:val="Emphasis"/>
                <w:rFonts w:ascii="Source Serif Pro" w:hAnsi="Source Serif Pro" w:cs="Times New Roman"/>
                <w:color w:val="464646"/>
                <w:sz w:val="20"/>
                <w:szCs w:val="20"/>
                <w:bdr w:val="none" w:sz="0" w:space="0" w:color="auto" w:frame="1"/>
              </w:rPr>
              <w:t>Synchytrium</w:t>
            </w:r>
            <w:proofErr w:type="spellEnd"/>
            <w:r w:rsidRPr="006B2FC6">
              <w:rPr>
                <w:rStyle w:val="Emphasis"/>
                <w:rFonts w:ascii="Source Serif Pro" w:hAnsi="Source Serif Pro" w:cs="Times New Roman"/>
                <w:color w:val="464646"/>
                <w:sz w:val="20"/>
                <w:szCs w:val="20"/>
                <w:bdr w:val="none" w:sz="0" w:space="0" w:color="auto" w:frame="1"/>
              </w:rPr>
              <w:t xml:space="preserve"> </w:t>
            </w:r>
            <w:proofErr w:type="spellStart"/>
            <w:r w:rsidRPr="006B2FC6">
              <w:rPr>
                <w:rStyle w:val="Emphasis"/>
                <w:rFonts w:ascii="Source Serif Pro" w:hAnsi="Source Serif Pro" w:cs="Times New Roman"/>
                <w:color w:val="464646"/>
                <w:sz w:val="20"/>
                <w:szCs w:val="20"/>
                <w:bdr w:val="none" w:sz="0" w:space="0" w:color="auto" w:frame="1"/>
              </w:rPr>
              <w:t>endobioticum</w:t>
            </w:r>
            <w:proofErr w:type="spellEnd"/>
            <w:r w:rsidRPr="006B2FC6">
              <w:rPr>
                <w:rFonts w:ascii="Source Serif Pro" w:hAnsi="Source Serif Pro" w:cs="Times New Roman"/>
                <w:color w:val="464646"/>
                <w:sz w:val="20"/>
                <w:szCs w:val="20"/>
              </w:rPr>
              <w:br/>
            </w:r>
            <w:r w:rsidRPr="006B2FC6">
              <w:rPr>
                <w:rStyle w:val="Emphasis"/>
                <w:rFonts w:ascii="Source Serif Pro" w:hAnsi="Source Serif Pro" w:cs="Times New Roman"/>
                <w:color w:val="464646"/>
                <w:sz w:val="20"/>
                <w:szCs w:val="20"/>
                <w:bdr w:val="none" w:sz="0" w:space="0" w:color="auto" w:frame="1"/>
              </w:rPr>
              <w:t xml:space="preserve">Xanthomonas </w:t>
            </w:r>
            <w:proofErr w:type="spellStart"/>
            <w:r w:rsidRPr="006B2FC6">
              <w:rPr>
                <w:rStyle w:val="Emphasis"/>
                <w:rFonts w:ascii="Source Serif Pro" w:hAnsi="Source Serif Pro" w:cs="Times New Roman"/>
                <w:color w:val="464646"/>
                <w:sz w:val="20"/>
                <w:szCs w:val="20"/>
                <w:bdr w:val="none" w:sz="0" w:space="0" w:color="auto" w:frame="1"/>
              </w:rPr>
              <w:t>oryzae</w:t>
            </w:r>
            <w:proofErr w:type="spellEnd"/>
          </w:p>
        </w:tc>
      </w:tr>
    </w:tbl>
    <w:p w14:paraId="1ED7593A" w14:textId="60DB4E58" w:rsidR="007C3905" w:rsidRPr="006B2FC6" w:rsidRDefault="007C3905" w:rsidP="007C3905">
      <w:pPr>
        <w:pStyle w:val="NormalWeb"/>
        <w:spacing w:before="0" w:beforeAutospacing="0" w:after="0" w:afterAutospacing="0"/>
        <w:textAlignment w:val="top"/>
        <w:rPr>
          <w:rFonts w:ascii="Source Serif Pro" w:hAnsi="Source Serif Pro"/>
          <w:color w:val="464646"/>
        </w:rPr>
      </w:pPr>
      <w:r w:rsidRPr="006B2FC6">
        <w:rPr>
          <w:rFonts w:ascii="Source Serif Pro" w:hAnsi="Source Serif Pro"/>
          <w:color w:val="464646"/>
        </w:rPr>
        <w:lastRenderedPageBreak/>
        <w:t>*Denotes Tier 1 Agent</w:t>
      </w:r>
    </w:p>
    <w:p w14:paraId="4686C96E" w14:textId="2FB9815A" w:rsidR="007C3905" w:rsidRPr="006B2FC6" w:rsidRDefault="007C3905" w:rsidP="007C3905">
      <w:pPr>
        <w:pStyle w:val="NormalWeb"/>
        <w:spacing w:before="0" w:beforeAutospacing="0" w:after="0" w:afterAutospacing="0"/>
        <w:textAlignment w:val="top"/>
        <w:rPr>
          <w:rFonts w:ascii="Source Serif Pro" w:hAnsi="Source Serif Pro"/>
          <w:color w:val="464646"/>
        </w:rPr>
      </w:pPr>
      <w:r w:rsidRPr="006B2FC6">
        <w:rPr>
          <w:rFonts w:ascii="Source Serif Pro" w:hAnsi="Source Serif Pro"/>
          <w:color w:val="464646"/>
          <w:vertAlign w:val="superscript"/>
        </w:rPr>
        <w:t>1</w:t>
      </w:r>
      <w:r w:rsidRPr="006B2FC6">
        <w:rPr>
          <w:rFonts w:ascii="Source Serif Pro" w:hAnsi="Source Serif Pro"/>
          <w:color w:val="464646"/>
        </w:rPr>
        <w:t> C = Cysteine residues are all present as disulfides, with the 1st and 3rd Cysteine, and the 2nd and 4th Cysteine forming specific disulfide bridges; The consensus sequence includes known toxins α-MI and α-GI (shown above) as well as α-GIA, Ac1.1a, α-</w:t>
      </w:r>
      <w:proofErr w:type="spellStart"/>
      <w:r w:rsidRPr="006B2FC6">
        <w:rPr>
          <w:rFonts w:ascii="Source Serif Pro" w:hAnsi="Source Serif Pro"/>
          <w:color w:val="464646"/>
        </w:rPr>
        <w:t>CnIA</w:t>
      </w:r>
      <w:proofErr w:type="spellEnd"/>
      <w:r w:rsidRPr="006B2FC6">
        <w:rPr>
          <w:rFonts w:ascii="Source Serif Pro" w:hAnsi="Source Serif Pro"/>
          <w:color w:val="464646"/>
        </w:rPr>
        <w:t>, α-</w:t>
      </w:r>
      <w:proofErr w:type="spellStart"/>
      <w:r w:rsidRPr="006B2FC6">
        <w:rPr>
          <w:rFonts w:ascii="Source Serif Pro" w:hAnsi="Source Serif Pro"/>
          <w:color w:val="464646"/>
        </w:rPr>
        <w:t>CnIB</w:t>
      </w:r>
      <w:proofErr w:type="spellEnd"/>
      <w:r w:rsidRPr="006B2FC6">
        <w:rPr>
          <w:rFonts w:ascii="Source Serif Pro" w:hAnsi="Source Serif Pro"/>
          <w:color w:val="464646"/>
        </w:rPr>
        <w:t xml:space="preserve">; X1 = any amino acid(s) or Des-X; X2 = Asparagine or Histidine; P = Proline;  A = Alanine;  G = Glycine; X3 = Arginine or Lysine;  X4 = Asparagine, Histidine, Lysine, Arginine, Tyrosine, Phenylalanine or Tryptophan; X5 = Tyrosine, Phenylalanine, or Tryptophan;  X6 = Serine, Threonine, Glutamate, Aspartate, Glutamine, or Asparagine;  X7 = Any amino acid(s) or Des X and; “Des X” = “an amino acid does not have to be present at this position.”  For </w:t>
      </w:r>
      <w:r w:rsidR="00A144AE" w:rsidRPr="006B2FC6">
        <w:rPr>
          <w:rFonts w:ascii="Source Serif Pro" w:hAnsi="Source Serif Pro"/>
          <w:color w:val="464646"/>
        </w:rPr>
        <w:t>example,</w:t>
      </w:r>
      <w:r w:rsidRPr="006B2FC6">
        <w:rPr>
          <w:rFonts w:ascii="Source Serif Pro" w:hAnsi="Source Serif Pro"/>
          <w:color w:val="464646"/>
        </w:rPr>
        <w:t xml:space="preserve"> if a peptide sequence were XCCHPA then the related peptide CCHPA would be designated as Des-X.</w:t>
      </w:r>
    </w:p>
    <w:p w14:paraId="3BEA661D" w14:textId="77777777" w:rsidR="007C3905" w:rsidRPr="006B2FC6" w:rsidRDefault="007C3905" w:rsidP="007C3905">
      <w:pPr>
        <w:pStyle w:val="NormalWeb"/>
        <w:spacing w:before="0" w:beforeAutospacing="0" w:after="0" w:afterAutospacing="0"/>
        <w:textAlignment w:val="top"/>
        <w:rPr>
          <w:rFonts w:ascii="Source Serif Pro" w:hAnsi="Source Serif Pro"/>
          <w:color w:val="464646"/>
        </w:rPr>
      </w:pPr>
      <w:r w:rsidRPr="006B2FC6">
        <w:rPr>
          <w:rFonts w:ascii="Source Serif Pro" w:hAnsi="Source Serif Pro"/>
          <w:color w:val="464646"/>
        </w:rPr>
        <w:br/>
      </w:r>
      <w:r w:rsidRPr="006B2FC6">
        <w:rPr>
          <w:rFonts w:ascii="Source Serif Pro" w:hAnsi="Source Serif Pro"/>
          <w:color w:val="464646"/>
          <w:vertAlign w:val="superscript"/>
        </w:rPr>
        <w:t>2</w:t>
      </w:r>
      <w:r w:rsidRPr="006B2FC6">
        <w:rPr>
          <w:rFonts w:ascii="Source Serif Pro" w:hAnsi="Source Serif Pro"/>
          <w:color w:val="464646"/>
        </w:rPr>
        <w:t> A virulent Newcastle disease virus (avian paramyxovirus serotype 1) has an intracerebral pathogenicity index in day-old chicks (Gallus gallus) of 0.7 or greater or has an amino acid sequence at the fusion (F) protein cleavage site that is consistent with virulent strains of Newcastle disease virus.  A failure to detect a cleavage site that is consistent with virulent strains does not confirm the absence of a virulent virus.</w:t>
      </w:r>
    </w:p>
    <w:p w14:paraId="2A5C489E" w14:textId="77777777" w:rsidR="007C3905" w:rsidRPr="006B2FC6" w:rsidRDefault="007C3905" w:rsidP="007C3905">
      <w:pPr>
        <w:pStyle w:val="NormalWeb"/>
        <w:spacing w:before="0" w:beforeAutospacing="0" w:after="0" w:afterAutospacing="0"/>
        <w:textAlignment w:val="top"/>
        <w:rPr>
          <w:rFonts w:ascii="Source Serif Pro" w:hAnsi="Source Serif Pro"/>
          <w:color w:val="464646"/>
        </w:rPr>
      </w:pPr>
      <w:r w:rsidRPr="006B2FC6">
        <w:rPr>
          <w:rFonts w:ascii="Source Serif Pro" w:hAnsi="Source Serif Pro"/>
          <w:color w:val="464646"/>
        </w:rPr>
        <w:br/>
      </w:r>
      <w:r w:rsidRPr="006B2FC6">
        <w:rPr>
          <w:rFonts w:ascii="Source Serif Pro" w:hAnsi="Source Serif Pro"/>
          <w:color w:val="464646"/>
          <w:vertAlign w:val="superscript"/>
        </w:rPr>
        <w:t>3</w:t>
      </w:r>
      <w:r w:rsidRPr="006B2FC6">
        <w:rPr>
          <w:rFonts w:ascii="Source Serif Pro" w:hAnsi="Source Serif Pro"/>
          <w:color w:val="464646"/>
        </w:rPr>
        <w:t xml:space="preserve"> Select agents that meet any of the following criteria are excluded from the requirements of this part: Any low pathogenic strains of avian influenza virus, South American genotype of eastern equine encephalitis virus , west African clade of Monkeypox viruses, any strain of Newcastle disease virus which does not meet the criteria for virulent Newcastle disease virus, all subspecies Mycoplasma </w:t>
      </w:r>
      <w:proofErr w:type="spellStart"/>
      <w:r w:rsidRPr="006B2FC6">
        <w:rPr>
          <w:rFonts w:ascii="Source Serif Pro" w:hAnsi="Source Serif Pro"/>
          <w:color w:val="464646"/>
        </w:rPr>
        <w:t>capricolum</w:t>
      </w:r>
      <w:proofErr w:type="spellEnd"/>
      <w:r w:rsidRPr="006B2FC6">
        <w:rPr>
          <w:rFonts w:ascii="Source Serif Pro" w:hAnsi="Source Serif Pro"/>
          <w:color w:val="464646"/>
        </w:rPr>
        <w:t xml:space="preserve"> except subspecies </w:t>
      </w:r>
      <w:proofErr w:type="spellStart"/>
      <w:r w:rsidRPr="006B2FC6">
        <w:rPr>
          <w:rFonts w:ascii="Source Serif Pro" w:hAnsi="Source Serif Pro"/>
          <w:color w:val="464646"/>
        </w:rPr>
        <w:t>capripneumoniae</w:t>
      </w:r>
      <w:proofErr w:type="spellEnd"/>
      <w:r w:rsidRPr="006B2FC6">
        <w:rPr>
          <w:rFonts w:ascii="Source Serif Pro" w:hAnsi="Source Serif Pro"/>
          <w:color w:val="464646"/>
        </w:rPr>
        <w:t xml:space="preserve"> (contagious caprine pleuropneumonia), all subspecies Mycoplasma mycoides except subspecies mycoides small colony (</w:t>
      </w:r>
      <w:proofErr w:type="spellStart"/>
      <w:r w:rsidRPr="006B2FC6">
        <w:rPr>
          <w:rFonts w:ascii="Source Serif Pro" w:hAnsi="Source Serif Pro"/>
          <w:color w:val="464646"/>
        </w:rPr>
        <w:t>Mmm</w:t>
      </w:r>
      <w:proofErr w:type="spellEnd"/>
      <w:r w:rsidRPr="006B2FC6">
        <w:rPr>
          <w:rFonts w:ascii="Source Serif Pro" w:hAnsi="Source Serif Pro"/>
          <w:color w:val="464646"/>
        </w:rPr>
        <w:t xml:space="preserve"> SC) (contagious bovine pleuropneumonia), and any subtypes of Venezuelan equine encephalitis virus except for Subtypes IAB or IC, provided that the individual or entity can verify that the agent is within the exclusion category.</w:t>
      </w:r>
    </w:p>
    <w:p w14:paraId="315AA652" w14:textId="77777777" w:rsidR="007C3905" w:rsidRPr="006B2FC6" w:rsidRDefault="007C3905" w:rsidP="00DF361B">
      <w:pPr>
        <w:spacing w:after="0" w:line="240" w:lineRule="auto"/>
        <w:jc w:val="center"/>
        <w:rPr>
          <w:rFonts w:ascii="Source Serif Pro" w:hAnsi="Source Serif Pro" w:cs="Times New Roman"/>
          <w:sz w:val="24"/>
          <w:szCs w:val="24"/>
        </w:rPr>
      </w:pPr>
    </w:p>
    <w:sectPr w:rsidR="007C3905" w:rsidRPr="006B2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AB76" w14:textId="77777777" w:rsidR="000F38A0" w:rsidRDefault="000F38A0" w:rsidP="000F38A0">
      <w:pPr>
        <w:spacing w:after="0" w:line="240" w:lineRule="auto"/>
      </w:pPr>
      <w:r>
        <w:separator/>
      </w:r>
    </w:p>
  </w:endnote>
  <w:endnote w:type="continuationSeparator" w:id="0">
    <w:p w14:paraId="45ACB153" w14:textId="77777777" w:rsidR="000F38A0" w:rsidRDefault="000F38A0" w:rsidP="000F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0468"/>
      <w:docPartObj>
        <w:docPartGallery w:val="Page Numbers (Bottom of Page)"/>
        <w:docPartUnique/>
      </w:docPartObj>
    </w:sdtPr>
    <w:sdtEndPr/>
    <w:sdtContent>
      <w:sdt>
        <w:sdtPr>
          <w:id w:val="-1769616900"/>
          <w:docPartObj>
            <w:docPartGallery w:val="Page Numbers (Top of Page)"/>
            <w:docPartUnique/>
          </w:docPartObj>
        </w:sdtPr>
        <w:sdtEndPr/>
        <w:sdtContent>
          <w:p w14:paraId="23E81883" w14:textId="780E3B71" w:rsidR="000F38A0" w:rsidRDefault="000F38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5F71991" w14:textId="77777777" w:rsidR="000F38A0" w:rsidRDefault="000F3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2365" w14:textId="77777777" w:rsidR="000F38A0" w:rsidRDefault="000F38A0" w:rsidP="000F38A0">
      <w:pPr>
        <w:spacing w:after="0" w:line="240" w:lineRule="auto"/>
      </w:pPr>
      <w:r>
        <w:separator/>
      </w:r>
    </w:p>
  </w:footnote>
  <w:footnote w:type="continuationSeparator" w:id="0">
    <w:p w14:paraId="08E350B5" w14:textId="77777777" w:rsidR="000F38A0" w:rsidRDefault="000F38A0" w:rsidP="000F3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444"/>
    <w:multiLevelType w:val="multilevel"/>
    <w:tmpl w:val="5E32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A3D27"/>
    <w:multiLevelType w:val="hybridMultilevel"/>
    <w:tmpl w:val="6B0A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A7105"/>
    <w:multiLevelType w:val="hybridMultilevel"/>
    <w:tmpl w:val="5E64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86FF3"/>
    <w:multiLevelType w:val="hybridMultilevel"/>
    <w:tmpl w:val="3D1E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448328">
    <w:abstractNumId w:val="0"/>
  </w:num>
  <w:num w:numId="2" w16cid:durableId="963581903">
    <w:abstractNumId w:val="2"/>
  </w:num>
  <w:num w:numId="3" w16cid:durableId="1702978615">
    <w:abstractNumId w:val="3"/>
  </w:num>
  <w:num w:numId="4" w16cid:durableId="1346441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9A"/>
    <w:rsid w:val="00064393"/>
    <w:rsid w:val="000F38A0"/>
    <w:rsid w:val="00120549"/>
    <w:rsid w:val="00225620"/>
    <w:rsid w:val="00237B85"/>
    <w:rsid w:val="003136D9"/>
    <w:rsid w:val="0036125F"/>
    <w:rsid w:val="004553D9"/>
    <w:rsid w:val="00466163"/>
    <w:rsid w:val="004C3448"/>
    <w:rsid w:val="00503328"/>
    <w:rsid w:val="00523374"/>
    <w:rsid w:val="0053471C"/>
    <w:rsid w:val="00545360"/>
    <w:rsid w:val="005A00C6"/>
    <w:rsid w:val="006805AB"/>
    <w:rsid w:val="00695FF6"/>
    <w:rsid w:val="00696DEF"/>
    <w:rsid w:val="006B2FC6"/>
    <w:rsid w:val="006E742A"/>
    <w:rsid w:val="006F5475"/>
    <w:rsid w:val="00705C5C"/>
    <w:rsid w:val="007C3905"/>
    <w:rsid w:val="008C24A8"/>
    <w:rsid w:val="008F48D0"/>
    <w:rsid w:val="0090451E"/>
    <w:rsid w:val="009715CD"/>
    <w:rsid w:val="00A1164D"/>
    <w:rsid w:val="00A144AE"/>
    <w:rsid w:val="00A36AC9"/>
    <w:rsid w:val="00AC384A"/>
    <w:rsid w:val="00AE40D9"/>
    <w:rsid w:val="00B10B7E"/>
    <w:rsid w:val="00B75D72"/>
    <w:rsid w:val="00C41119"/>
    <w:rsid w:val="00C77713"/>
    <w:rsid w:val="00D31AEE"/>
    <w:rsid w:val="00D64BBF"/>
    <w:rsid w:val="00DC69FC"/>
    <w:rsid w:val="00DF361B"/>
    <w:rsid w:val="00E25CBD"/>
    <w:rsid w:val="00EB60F4"/>
    <w:rsid w:val="00F1549A"/>
    <w:rsid w:val="00FA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033E"/>
  <w15:chartTrackingRefBased/>
  <w15:docId w15:val="{753BDFE0-21FA-4A38-9AC0-731289E8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5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36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7C39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49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54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549A"/>
    <w:rPr>
      <w:color w:val="0000FF"/>
      <w:u w:val="single"/>
    </w:rPr>
  </w:style>
  <w:style w:type="character" w:styleId="Strong">
    <w:name w:val="Strong"/>
    <w:basedOn w:val="DefaultParagraphFont"/>
    <w:uiPriority w:val="22"/>
    <w:qFormat/>
    <w:rsid w:val="00F1549A"/>
    <w:rPr>
      <w:b/>
      <w:bCs/>
    </w:rPr>
  </w:style>
  <w:style w:type="paragraph" w:styleId="ListParagraph">
    <w:name w:val="List Paragraph"/>
    <w:basedOn w:val="Normal"/>
    <w:uiPriority w:val="34"/>
    <w:qFormat/>
    <w:rsid w:val="00F1549A"/>
    <w:pPr>
      <w:ind w:left="720"/>
      <w:contextualSpacing/>
    </w:pPr>
  </w:style>
  <w:style w:type="character" w:customStyle="1" w:styleId="Heading2Char">
    <w:name w:val="Heading 2 Char"/>
    <w:basedOn w:val="DefaultParagraphFont"/>
    <w:link w:val="Heading2"/>
    <w:uiPriority w:val="9"/>
    <w:semiHidden/>
    <w:rsid w:val="00DF361B"/>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7C3905"/>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7C3905"/>
    <w:rPr>
      <w:i/>
      <w:iCs/>
    </w:rPr>
  </w:style>
  <w:style w:type="table" w:styleId="TableGrid">
    <w:name w:val="Table Grid"/>
    <w:basedOn w:val="TableNormal"/>
    <w:uiPriority w:val="59"/>
    <w:rsid w:val="0097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B7E"/>
    <w:rPr>
      <w:sz w:val="16"/>
      <w:szCs w:val="16"/>
    </w:rPr>
  </w:style>
  <w:style w:type="paragraph" w:styleId="CommentText">
    <w:name w:val="annotation text"/>
    <w:basedOn w:val="Normal"/>
    <w:link w:val="CommentTextChar"/>
    <w:uiPriority w:val="99"/>
    <w:semiHidden/>
    <w:unhideWhenUsed/>
    <w:rsid w:val="00B10B7E"/>
    <w:pPr>
      <w:spacing w:line="240" w:lineRule="auto"/>
    </w:pPr>
    <w:rPr>
      <w:sz w:val="20"/>
      <w:szCs w:val="20"/>
    </w:rPr>
  </w:style>
  <w:style w:type="character" w:customStyle="1" w:styleId="CommentTextChar">
    <w:name w:val="Comment Text Char"/>
    <w:basedOn w:val="DefaultParagraphFont"/>
    <w:link w:val="CommentText"/>
    <w:uiPriority w:val="99"/>
    <w:semiHidden/>
    <w:rsid w:val="00B10B7E"/>
    <w:rPr>
      <w:sz w:val="20"/>
      <w:szCs w:val="20"/>
    </w:rPr>
  </w:style>
  <w:style w:type="paragraph" w:styleId="CommentSubject">
    <w:name w:val="annotation subject"/>
    <w:basedOn w:val="CommentText"/>
    <w:next w:val="CommentText"/>
    <w:link w:val="CommentSubjectChar"/>
    <w:uiPriority w:val="99"/>
    <w:semiHidden/>
    <w:unhideWhenUsed/>
    <w:rsid w:val="00B10B7E"/>
    <w:rPr>
      <w:b/>
      <w:bCs/>
    </w:rPr>
  </w:style>
  <w:style w:type="character" w:customStyle="1" w:styleId="CommentSubjectChar">
    <w:name w:val="Comment Subject Char"/>
    <w:basedOn w:val="CommentTextChar"/>
    <w:link w:val="CommentSubject"/>
    <w:uiPriority w:val="99"/>
    <w:semiHidden/>
    <w:rsid w:val="00B10B7E"/>
    <w:rPr>
      <w:b/>
      <w:bCs/>
      <w:sz w:val="20"/>
      <w:szCs w:val="20"/>
    </w:rPr>
  </w:style>
  <w:style w:type="paragraph" w:styleId="BalloonText">
    <w:name w:val="Balloon Text"/>
    <w:basedOn w:val="Normal"/>
    <w:link w:val="BalloonTextChar"/>
    <w:uiPriority w:val="99"/>
    <w:semiHidden/>
    <w:unhideWhenUsed/>
    <w:rsid w:val="00B10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B7E"/>
    <w:rPr>
      <w:rFonts w:ascii="Segoe UI" w:hAnsi="Segoe UI" w:cs="Segoe UI"/>
      <w:sz w:val="18"/>
      <w:szCs w:val="18"/>
    </w:rPr>
  </w:style>
  <w:style w:type="paragraph" w:styleId="Header">
    <w:name w:val="header"/>
    <w:basedOn w:val="Normal"/>
    <w:link w:val="HeaderChar"/>
    <w:uiPriority w:val="99"/>
    <w:unhideWhenUsed/>
    <w:rsid w:val="000F3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A0"/>
  </w:style>
  <w:style w:type="paragraph" w:styleId="Footer">
    <w:name w:val="footer"/>
    <w:basedOn w:val="Normal"/>
    <w:link w:val="FooterChar"/>
    <w:uiPriority w:val="99"/>
    <w:unhideWhenUsed/>
    <w:rsid w:val="000F3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A0"/>
  </w:style>
  <w:style w:type="character" w:styleId="UnresolvedMention">
    <w:name w:val="Unresolved Mention"/>
    <w:basedOn w:val="DefaultParagraphFont"/>
    <w:uiPriority w:val="99"/>
    <w:semiHidden/>
    <w:unhideWhenUsed/>
    <w:rsid w:val="00A14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679239">
      <w:bodyDiv w:val="1"/>
      <w:marLeft w:val="0"/>
      <w:marRight w:val="0"/>
      <w:marTop w:val="0"/>
      <w:marBottom w:val="0"/>
      <w:divBdr>
        <w:top w:val="none" w:sz="0" w:space="0" w:color="auto"/>
        <w:left w:val="none" w:sz="0" w:space="0" w:color="auto"/>
        <w:bottom w:val="none" w:sz="0" w:space="0" w:color="auto"/>
        <w:right w:val="none" w:sz="0" w:space="0" w:color="auto"/>
      </w:divBdr>
    </w:div>
    <w:div w:id="1450661553">
      <w:bodyDiv w:val="1"/>
      <w:marLeft w:val="0"/>
      <w:marRight w:val="0"/>
      <w:marTop w:val="0"/>
      <w:marBottom w:val="0"/>
      <w:divBdr>
        <w:top w:val="none" w:sz="0" w:space="0" w:color="auto"/>
        <w:left w:val="none" w:sz="0" w:space="0" w:color="auto"/>
        <w:bottom w:val="none" w:sz="0" w:space="0" w:color="auto"/>
        <w:right w:val="none" w:sz="0" w:space="0" w:color="auto"/>
      </w:divBdr>
    </w:div>
    <w:div w:id="1590576814">
      <w:bodyDiv w:val="1"/>
      <w:marLeft w:val="0"/>
      <w:marRight w:val="0"/>
      <w:marTop w:val="0"/>
      <w:marBottom w:val="0"/>
      <w:divBdr>
        <w:top w:val="none" w:sz="0" w:space="0" w:color="auto"/>
        <w:left w:val="none" w:sz="0" w:space="0" w:color="auto"/>
        <w:bottom w:val="none" w:sz="0" w:space="0" w:color="auto"/>
        <w:right w:val="none" w:sz="0" w:space="0" w:color="auto"/>
      </w:divBdr>
      <w:divsChild>
        <w:div w:id="1080903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677">
      <w:bodyDiv w:val="1"/>
      <w:marLeft w:val="0"/>
      <w:marRight w:val="0"/>
      <w:marTop w:val="0"/>
      <w:marBottom w:val="0"/>
      <w:divBdr>
        <w:top w:val="none" w:sz="0" w:space="0" w:color="auto"/>
        <w:left w:val="none" w:sz="0" w:space="0" w:color="auto"/>
        <w:bottom w:val="none" w:sz="0" w:space="0" w:color="auto"/>
        <w:right w:val="none" w:sz="0" w:space="0" w:color="auto"/>
      </w:divBdr>
    </w:div>
    <w:div w:id="2130002032">
      <w:bodyDiv w:val="1"/>
      <w:marLeft w:val="0"/>
      <w:marRight w:val="0"/>
      <w:marTop w:val="0"/>
      <w:marBottom w:val="0"/>
      <w:divBdr>
        <w:top w:val="none" w:sz="0" w:space="0" w:color="auto"/>
        <w:left w:val="none" w:sz="0" w:space="0" w:color="auto"/>
        <w:bottom w:val="none" w:sz="0" w:space="0" w:color="auto"/>
        <w:right w:val="none" w:sz="0" w:space="0" w:color="auto"/>
      </w:divBdr>
      <w:divsChild>
        <w:div w:id="575629755">
          <w:marLeft w:val="150"/>
          <w:marRight w:val="0"/>
          <w:marTop w:val="0"/>
          <w:marBottom w:val="0"/>
          <w:divBdr>
            <w:top w:val="none" w:sz="0" w:space="0" w:color="auto"/>
            <w:left w:val="none" w:sz="0" w:space="0" w:color="auto"/>
            <w:bottom w:val="none" w:sz="0" w:space="0" w:color="auto"/>
            <w:right w:val="none" w:sz="0" w:space="0" w:color="auto"/>
          </w:divBdr>
        </w:div>
        <w:div w:id="1422212823">
          <w:marLeft w:val="150"/>
          <w:marRight w:val="0"/>
          <w:marTop w:val="0"/>
          <w:marBottom w:val="0"/>
          <w:divBdr>
            <w:top w:val="none" w:sz="0" w:space="0" w:color="auto"/>
            <w:left w:val="none" w:sz="0" w:space="0" w:color="auto"/>
            <w:bottom w:val="none" w:sz="0" w:space="0" w:color="auto"/>
            <w:right w:val="none" w:sz="0" w:space="0" w:color="auto"/>
          </w:divBdr>
        </w:div>
        <w:div w:id="1441536293">
          <w:marLeft w:val="150"/>
          <w:marRight w:val="0"/>
          <w:marTop w:val="0"/>
          <w:marBottom w:val="0"/>
          <w:divBdr>
            <w:top w:val="none" w:sz="0" w:space="0" w:color="auto"/>
            <w:left w:val="none" w:sz="0" w:space="0" w:color="auto"/>
            <w:bottom w:val="none" w:sz="0" w:space="0" w:color="auto"/>
            <w:right w:val="none" w:sz="0" w:space="0" w:color="auto"/>
          </w:divBdr>
        </w:div>
        <w:div w:id="1005403175">
          <w:marLeft w:val="150"/>
          <w:marRight w:val="0"/>
          <w:marTop w:val="0"/>
          <w:marBottom w:val="0"/>
          <w:divBdr>
            <w:top w:val="none" w:sz="0" w:space="0" w:color="auto"/>
            <w:left w:val="none" w:sz="0" w:space="0" w:color="auto"/>
            <w:bottom w:val="none" w:sz="0" w:space="0" w:color="auto"/>
            <w:right w:val="none" w:sz="0" w:space="0" w:color="auto"/>
          </w:divBdr>
        </w:div>
        <w:div w:id="95290315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S@Rowa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lectagents.gov/SelectAgentsandToxinsExclusions.html" TargetMode="External"/><Relationship Id="rId5" Type="http://schemas.openxmlformats.org/officeDocument/2006/relationships/footnotes" Target="footnotes.xml"/><Relationship Id="rId10" Type="http://schemas.openxmlformats.org/officeDocument/2006/relationships/hyperlink" Target="mailto:EHS@Rowan.edu" TargetMode="External"/><Relationship Id="rId4" Type="http://schemas.openxmlformats.org/officeDocument/2006/relationships/webSettings" Target="webSettings.xml"/><Relationship Id="rId9" Type="http://schemas.openxmlformats.org/officeDocument/2006/relationships/hyperlink" Target="mailto:EHS@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Fleischmann, Christopher Erik</cp:lastModifiedBy>
  <cp:revision>5</cp:revision>
  <dcterms:created xsi:type="dcterms:W3CDTF">2023-03-30T18:28:00Z</dcterms:created>
  <dcterms:modified xsi:type="dcterms:W3CDTF">2023-04-03T14:37:00Z</dcterms:modified>
</cp:coreProperties>
</file>